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14:paraId="55582995" w14:textId="77777777" w:rsidTr="00270D1D">
        <w:trPr>
          <w:trHeight w:val="1418"/>
        </w:trPr>
        <w:tc>
          <w:tcPr>
            <w:tcW w:w="3544" w:type="dxa"/>
          </w:tcPr>
          <w:p w14:paraId="08F07DD1" w14:textId="77777777"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14:paraId="009C4FAC" w14:textId="77777777" w:rsidR="008528F3" w:rsidRDefault="00270D1D" w:rsidP="00270D1D">
            <w:pPr>
              <w:rPr>
                <w:rFonts w:ascii="Times New Roman" w:hAnsi="Times New Roman" w:cs="Times New Roman"/>
                <w:sz w:val="28"/>
                <w:szCs w:val="28"/>
              </w:rPr>
            </w:pPr>
            <w:r>
              <w:rPr>
                <w:rFonts w:ascii="Times New Roman" w:hAnsi="Times New Roman" w:cs="Times New Roman"/>
                <w:sz w:val="28"/>
                <w:szCs w:val="28"/>
              </w:rPr>
              <w:t>В</w:t>
            </w:r>
            <w:r w:rsidRPr="00270D1D">
              <w:rPr>
                <w:rFonts w:ascii="Times New Roman" w:hAnsi="Times New Roman" w:cs="Times New Roman"/>
                <w:sz w:val="28"/>
                <w:szCs w:val="28"/>
              </w:rPr>
              <w:t>ыполнение строительно-монтажных работ по объекту:</w:t>
            </w:r>
            <w:r>
              <w:rPr>
                <w:rFonts w:ascii="Times New Roman" w:hAnsi="Times New Roman" w:cs="Times New Roman"/>
                <w:sz w:val="28"/>
                <w:szCs w:val="28"/>
              </w:rPr>
              <w:t xml:space="preserve"> </w:t>
            </w:r>
            <w:r w:rsidR="00A7302E" w:rsidRPr="00A7302E">
              <w:rPr>
                <w:rFonts w:ascii="Times New Roman" w:hAnsi="Times New Roman" w:cs="Times New Roman"/>
                <w:sz w:val="28"/>
                <w:szCs w:val="28"/>
              </w:rPr>
              <w:t>Реконструкция мостового перехода через р. Салгир на км 672+704 автомобильной дороги 35 ОП РЗ 35А-002 (Е-105) Граница с Украиной - Симферополь - Алушта – Ялта</w:t>
            </w:r>
          </w:p>
          <w:p w14:paraId="0D1763B1" w14:textId="0D4A8C22" w:rsidR="00A7302E" w:rsidRPr="00270D1D" w:rsidRDefault="00A7302E" w:rsidP="00270D1D">
            <w:pPr>
              <w:rPr>
                <w:rFonts w:ascii="Times New Roman" w:hAnsi="Times New Roman" w:cs="Times New Roman"/>
                <w:sz w:val="28"/>
                <w:szCs w:val="28"/>
              </w:rPr>
            </w:pPr>
          </w:p>
        </w:tc>
      </w:tr>
      <w:tr w:rsidR="00627217" w:rsidRPr="00F968CC" w14:paraId="71036EBD" w14:textId="77777777" w:rsidTr="00270D1D">
        <w:tc>
          <w:tcPr>
            <w:tcW w:w="3544" w:type="dxa"/>
          </w:tcPr>
          <w:p w14:paraId="32402062" w14:textId="77777777"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14:paraId="61270E9D" w14:textId="2C26A86F" w:rsidR="00627217" w:rsidRDefault="00A7302E" w:rsidP="00C8366B">
            <w:pPr>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408 489 019,21</w:t>
            </w:r>
            <w:r w:rsidR="00270D1D">
              <w:rPr>
                <w:rFonts w:ascii="Times New Roman" w:hAnsi="Times New Roman" w:cs="Times New Roman"/>
                <w:sz w:val="28"/>
                <w:szCs w:val="28"/>
              </w:rPr>
              <w:t xml:space="preserve"> </w:t>
            </w:r>
            <w:r w:rsidR="0050208F" w:rsidRPr="0050208F">
              <w:rPr>
                <w:rFonts w:ascii="Times New Roman" w:hAnsi="Times New Roman" w:cs="Times New Roman"/>
                <w:sz w:val="28"/>
                <w:szCs w:val="28"/>
              </w:rPr>
              <w:t>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14:paraId="32689406" w14:textId="77777777"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14:paraId="2DDE7DDB" w14:textId="77777777" w:rsidTr="00270D1D">
        <w:trPr>
          <w:trHeight w:val="1994"/>
        </w:trPr>
        <w:tc>
          <w:tcPr>
            <w:tcW w:w="3544" w:type="dxa"/>
          </w:tcPr>
          <w:p w14:paraId="2BBC2A38" w14:textId="77777777"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14:paraId="6CAC6D00" w14:textId="77777777"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14:paraId="4B8F00EA" w14:textId="77777777"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14:paraId="75BE4408" w14:textId="77777777" w:rsidTr="00702E71">
        <w:trPr>
          <w:trHeight w:val="353"/>
        </w:trPr>
        <w:tc>
          <w:tcPr>
            <w:tcW w:w="3464" w:type="dxa"/>
          </w:tcPr>
          <w:p w14:paraId="4823005A" w14:textId="77777777"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14:paraId="01D15364" w14:textId="7DE840FC"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270D1D">
              <w:rPr>
                <w:rFonts w:ascii="Times New Roman" w:hAnsi="Times New Roman" w:cs="Times New Roman"/>
                <w:b/>
                <w:color w:val="000000" w:themeColor="text1"/>
                <w:sz w:val="28"/>
                <w:szCs w:val="28"/>
                <w:shd w:val="clear" w:color="auto" w:fill="FFFFFF"/>
              </w:rPr>
              <w:t>26.05</w:t>
            </w:r>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14:paraId="5678DCDF" w14:textId="77777777"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14:paraId="1F44E2C4" w14:textId="77777777"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14:paraId="30BC366C" w14:textId="77777777"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14:paraId="3F809012" w14:textId="77777777"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14:paraId="4223DD47" w14:textId="77777777"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74ECC55B" w14:textId="77777777"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14:paraId="3A5C28B9" w14:textId="77777777"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14:paraId="7C931400" w14:textId="77777777"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6. Выписка из </w:t>
      </w:r>
      <w:r>
        <w:rPr>
          <w:rFonts w:ascii="Times New Roman" w:hAnsi="Times New Roman" w:cs="Times New Roman"/>
          <w:color w:val="000000" w:themeColor="text1"/>
          <w:sz w:val="28"/>
          <w:szCs w:val="28"/>
        </w:rPr>
        <w:t>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14:paraId="31733930" w14:textId="77777777"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14:paraId="2C65C393" w14:textId="77777777"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14:paraId="570CAFC6" w14:textId="77777777"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14:paraId="1CC022D0" w14:textId="77777777"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0" w:name="Par0"/>
      <w:bookmarkEnd w:id="0"/>
      <w:r w:rsidR="00C3193D">
        <w:rPr>
          <w:rFonts w:ascii="Times New Roman" w:hAnsi="Times New Roman" w:cs="Times New Roman"/>
          <w:sz w:val="28"/>
          <w:szCs w:val="28"/>
        </w:rPr>
        <w:t>исполненный договор;</w:t>
      </w:r>
    </w:p>
    <w:p w14:paraId="12043DE9" w14:textId="77777777"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14:paraId="47C7DDE6" w14:textId="77777777"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59989A9E" w14:textId="77777777"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14:paraId="4E7085FA" w14:textId="77777777"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14:paraId="4DD094D9" w14:textId="77777777"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14:paraId="55EB182E" w14:textId="77777777"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14:paraId="370B8443" w14:textId="77777777"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14:paraId="4FDDD93A" w14:textId="77777777"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14:paraId="0CE36C93" w14:textId="77777777" w:rsidR="002E0205" w:rsidRDefault="002E0205" w:rsidP="00C3193D">
      <w:pPr>
        <w:pStyle w:val="ConsPlusNormal"/>
        <w:ind w:firstLine="709"/>
        <w:rPr>
          <w:rFonts w:ascii="Times New Roman" w:hAnsi="Times New Roman" w:cs="Times New Roman"/>
          <w:sz w:val="28"/>
          <w:szCs w:val="28"/>
        </w:rPr>
      </w:pPr>
    </w:p>
    <w:p w14:paraId="0BC90977" w14:textId="77777777"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14:paraId="3A7CC757" w14:textId="77777777" w:rsidR="00675F75" w:rsidRDefault="00675F75" w:rsidP="003A47D9">
      <w:pPr>
        <w:pStyle w:val="ConsPlusNormal"/>
        <w:ind w:firstLine="709"/>
        <w:rPr>
          <w:rFonts w:ascii="Times New Roman" w:hAnsi="Times New Roman" w:cs="Times New Roman"/>
          <w:sz w:val="28"/>
          <w:szCs w:val="28"/>
        </w:rPr>
      </w:pPr>
    </w:p>
    <w:p w14:paraId="5FF8156B" w14:textId="77777777"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14:paraId="4B5A8848" w14:textId="77777777"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14:paraId="6B2B06E6" w14:textId="77777777"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14:paraId="6CB4901A" w14:textId="77777777" w:rsidR="003A47D9" w:rsidRDefault="003A47D9" w:rsidP="00C3193D">
      <w:pPr>
        <w:pStyle w:val="ConsPlusNormal"/>
        <w:ind w:firstLine="709"/>
        <w:rPr>
          <w:rFonts w:ascii="Times New Roman" w:hAnsi="Times New Roman" w:cs="Times New Roman"/>
          <w:sz w:val="28"/>
          <w:szCs w:val="28"/>
        </w:rPr>
      </w:pPr>
    </w:p>
    <w:p w14:paraId="66091AAC" w14:textId="77777777"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14:paraId="0651219D" w14:textId="77777777"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14:paraId="71833170" w14:textId="77777777"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14:paraId="510C98BD" w14:textId="77777777"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6B4C58A8" w14:textId="77777777"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14:paraId="6AF2289A" w14:textId="77777777"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14:paraId="670C9AA6" w14:textId="77777777"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14:paraId="6995B223" w14:textId="77777777"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14:paraId="2EDFCEC5" w14:textId="77777777"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14:paraId="5B0C1E2D" w14:textId="77777777"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14:paraId="7AEE908A" w14:textId="77777777"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14:paraId="76799D6F" w14:textId="77777777" w:rsidTr="00702E71">
        <w:tc>
          <w:tcPr>
            <w:tcW w:w="461" w:type="pct"/>
          </w:tcPr>
          <w:p w14:paraId="2D2C096D"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D7267DA"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14:paraId="7906D415"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14:paraId="16032B2F"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14:paraId="129C5FCD"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14:paraId="1413F805"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14:paraId="5D1E824D"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14:paraId="10FB9BA7" w14:textId="77777777" w:rsidTr="00702E71">
        <w:tc>
          <w:tcPr>
            <w:tcW w:w="461" w:type="pct"/>
          </w:tcPr>
          <w:p w14:paraId="3299A6E2"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14:paraId="4BA3F3CF"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14:paraId="6BCD1F84"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14:paraId="373F0A8F"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14:paraId="0884D051"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14:paraId="6A386806"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14:paraId="7F16DAAA" w14:textId="77777777" w:rsidTr="00702E71">
        <w:tc>
          <w:tcPr>
            <w:tcW w:w="461" w:type="pct"/>
          </w:tcPr>
          <w:p w14:paraId="1F8F179B"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14:paraId="4F896927"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14:paraId="6593E0D2"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14:paraId="7524C874"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14:paraId="1F2B0720"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14:paraId="50BD0933" w14:textId="77777777"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14:paraId="2ACFB69A" w14:textId="77777777"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14:paraId="7D9CFBBF" w14:textId="77777777"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14:paraId="0A72CB5F" w14:textId="77777777" w:rsidR="00C3193D" w:rsidRPr="003A47D9" w:rsidRDefault="00C3193D" w:rsidP="00C3193D">
      <w:pPr>
        <w:pStyle w:val="ConsPlusNormal"/>
        <w:ind w:firstLine="709"/>
        <w:rPr>
          <w:rFonts w:ascii="Times New Roman" w:hAnsi="Times New Roman" w:cs="Times New Roman"/>
          <w:sz w:val="28"/>
          <w:szCs w:val="28"/>
        </w:rPr>
      </w:pPr>
    </w:p>
    <w:p w14:paraId="70F0AE16" w14:textId="77777777"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14:paraId="4E5DB19A" w14:textId="77777777" w:rsidTr="00DA339A">
        <w:trPr>
          <w:trHeight w:val="585"/>
        </w:trPr>
        <w:tc>
          <w:tcPr>
            <w:tcW w:w="851" w:type="dxa"/>
            <w:vAlign w:val="center"/>
          </w:tcPr>
          <w:p w14:paraId="5C53732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vAlign w:val="center"/>
          </w:tcPr>
          <w:p w14:paraId="0874C3F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vAlign w:val="center"/>
          </w:tcPr>
          <w:p w14:paraId="028F4BD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14:paraId="1248C073"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B733EC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vAlign w:val="center"/>
          </w:tcPr>
          <w:p w14:paraId="0F3B72D8"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vAlign w:val="center"/>
          </w:tcPr>
          <w:p w14:paraId="76B17E5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5A8E6974" w14:textId="77777777" w:rsidTr="00DA339A">
        <w:trPr>
          <w:trHeight w:val="585"/>
        </w:trPr>
        <w:tc>
          <w:tcPr>
            <w:tcW w:w="851" w:type="dxa"/>
            <w:vAlign w:val="center"/>
          </w:tcPr>
          <w:p w14:paraId="0C0BC48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vAlign w:val="center"/>
          </w:tcPr>
          <w:p w14:paraId="3A7F7D8F"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vAlign w:val="center"/>
          </w:tcPr>
          <w:p w14:paraId="48009CD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0DE72E6" w14:textId="77777777" w:rsidTr="00DA339A">
        <w:tc>
          <w:tcPr>
            <w:tcW w:w="851" w:type="dxa"/>
            <w:vAlign w:val="center"/>
          </w:tcPr>
          <w:p w14:paraId="2470769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vAlign w:val="center"/>
          </w:tcPr>
          <w:p w14:paraId="0981299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vAlign w:val="center"/>
          </w:tcPr>
          <w:p w14:paraId="3B262176"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273820DA" w14:textId="77777777" w:rsidTr="00DA339A">
        <w:tc>
          <w:tcPr>
            <w:tcW w:w="851" w:type="dxa"/>
            <w:vAlign w:val="center"/>
          </w:tcPr>
          <w:p w14:paraId="30EAC2E3"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vAlign w:val="center"/>
          </w:tcPr>
          <w:p w14:paraId="3943566E"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vAlign w:val="center"/>
          </w:tcPr>
          <w:p w14:paraId="67579D3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EA543FF" w14:textId="77777777" w:rsidTr="00DA339A">
        <w:tc>
          <w:tcPr>
            <w:tcW w:w="851" w:type="dxa"/>
            <w:vAlign w:val="center"/>
          </w:tcPr>
          <w:p w14:paraId="2F51100E"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vAlign w:val="center"/>
          </w:tcPr>
          <w:p w14:paraId="53E1C02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vAlign w:val="center"/>
          </w:tcPr>
          <w:p w14:paraId="1695748F"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0A74592" w14:textId="77777777" w:rsidTr="00DA339A">
        <w:tc>
          <w:tcPr>
            <w:tcW w:w="851" w:type="dxa"/>
            <w:vAlign w:val="center"/>
          </w:tcPr>
          <w:p w14:paraId="252E9AB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vAlign w:val="center"/>
          </w:tcPr>
          <w:p w14:paraId="07F2AC9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vAlign w:val="center"/>
          </w:tcPr>
          <w:p w14:paraId="03D4AAC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08A6F7D8" w14:textId="77777777" w:rsidTr="00DA339A">
        <w:tc>
          <w:tcPr>
            <w:tcW w:w="851" w:type="dxa"/>
            <w:vAlign w:val="center"/>
          </w:tcPr>
          <w:p w14:paraId="7C249FE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vAlign w:val="center"/>
          </w:tcPr>
          <w:p w14:paraId="2416F454"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vAlign w:val="center"/>
          </w:tcPr>
          <w:p w14:paraId="1FA7EFCB" w14:textId="77777777"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14:paraId="08D416E9" w14:textId="77777777" w:rsidTr="00DA339A">
        <w:tc>
          <w:tcPr>
            <w:tcW w:w="851" w:type="dxa"/>
            <w:vAlign w:val="center"/>
          </w:tcPr>
          <w:p w14:paraId="087EDCAF"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vAlign w:val="center"/>
          </w:tcPr>
          <w:p w14:paraId="05E4D66E"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vAlign w:val="center"/>
          </w:tcPr>
          <w:p w14:paraId="3702FDEC" w14:textId="77777777"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14:paraId="7B71852E" w14:textId="77777777" w:rsidTr="00DA339A">
        <w:trPr>
          <w:trHeight w:val="1875"/>
        </w:trPr>
        <w:tc>
          <w:tcPr>
            <w:tcW w:w="851" w:type="dxa"/>
            <w:vAlign w:val="center"/>
          </w:tcPr>
          <w:p w14:paraId="4B7FA9C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vAlign w:val="center"/>
          </w:tcPr>
          <w:p w14:paraId="7BA04B65"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vAlign w:val="center"/>
          </w:tcPr>
          <w:p w14:paraId="4F794C5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368281B" w14:textId="77777777" w:rsidTr="00DA339A">
        <w:tc>
          <w:tcPr>
            <w:tcW w:w="851" w:type="dxa"/>
            <w:vAlign w:val="center"/>
          </w:tcPr>
          <w:p w14:paraId="4D0F3A0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vAlign w:val="center"/>
          </w:tcPr>
          <w:p w14:paraId="5C323CB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vAlign w:val="center"/>
          </w:tcPr>
          <w:p w14:paraId="0E502355"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35A76AE"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DD75E70" w14:textId="77777777"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vAlign w:val="center"/>
          </w:tcPr>
          <w:p w14:paraId="0A4EC53C"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vAlign w:val="center"/>
          </w:tcPr>
          <w:p w14:paraId="0AF13A6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B0446A2"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2087D55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vAlign w:val="center"/>
          </w:tcPr>
          <w:p w14:paraId="160F51AE"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финансовых ресурсов или возможности для их привлечения для выполнения работ (указать какие </w:t>
            </w:r>
            <w:r w:rsidRPr="002516ED">
              <w:rPr>
                <w:rFonts w:ascii="Times New Roman" w:hAnsi="Times New Roman" w:cs="Times New Roman"/>
                <w:sz w:val="28"/>
                <w:szCs w:val="28"/>
              </w:rPr>
              <w:lastRenderedPageBreak/>
              <w:t>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vAlign w:val="center"/>
          </w:tcPr>
          <w:p w14:paraId="64BD3E1A"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3A342CF"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E1690D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vAlign w:val="center"/>
          </w:tcPr>
          <w:p w14:paraId="42C04A39"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vAlign w:val="center"/>
          </w:tcPr>
          <w:p w14:paraId="65EC41C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227F5A9B"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1946D3C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vAlign w:val="center"/>
          </w:tcPr>
          <w:p w14:paraId="4D37EF5B"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vAlign w:val="center"/>
          </w:tcPr>
          <w:p w14:paraId="75E6636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9096903"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0AC3A23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vAlign w:val="center"/>
          </w:tcPr>
          <w:p w14:paraId="0E31AF8E"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vAlign w:val="center"/>
          </w:tcPr>
          <w:p w14:paraId="2328A33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1C0ED70"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290E8C9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vAlign w:val="center"/>
          </w:tcPr>
          <w:p w14:paraId="2E34DB18"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vAlign w:val="center"/>
          </w:tcPr>
          <w:p w14:paraId="3CC5F7D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2414708E"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161935E"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vAlign w:val="center"/>
          </w:tcPr>
          <w:p w14:paraId="075F410A"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w:t>
            </w:r>
            <w:r w:rsidRPr="002516ED">
              <w:rPr>
                <w:rFonts w:ascii="Times New Roman" w:eastAsia="Calibri" w:hAnsi="Times New Roman" w:cs="Times New Roman"/>
                <w:sz w:val="28"/>
                <w:szCs w:val="28"/>
              </w:rPr>
              <w:lastRenderedPageBreak/>
              <w:t xml:space="preserve">(максимальную)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vAlign w:val="center"/>
          </w:tcPr>
          <w:p w14:paraId="6C4EBF7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98129B3"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F2ECB2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vAlign w:val="center"/>
          </w:tcPr>
          <w:p w14:paraId="01339F23"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vAlign w:val="center"/>
          </w:tcPr>
          <w:p w14:paraId="346CB5A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72E4C9E"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B29843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vAlign w:val="center"/>
          </w:tcPr>
          <w:p w14:paraId="02C12AF7"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vAlign w:val="center"/>
          </w:tcPr>
          <w:p w14:paraId="4799ED3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58AF44A"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463E40F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vAlign w:val="center"/>
          </w:tcPr>
          <w:p w14:paraId="5D4FD97D"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vAlign w:val="center"/>
          </w:tcPr>
          <w:p w14:paraId="5B57775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4BAEEC1"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ECA9BF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vAlign w:val="center"/>
          </w:tcPr>
          <w:p w14:paraId="3DCF2256"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vAlign w:val="center"/>
          </w:tcPr>
          <w:p w14:paraId="4E65069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B4A4007"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62662D6A"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vAlign w:val="center"/>
          </w:tcPr>
          <w:p w14:paraId="04E92A68"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vAlign w:val="center"/>
          </w:tcPr>
          <w:p w14:paraId="000C84A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9480B54"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6A87375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vAlign w:val="center"/>
          </w:tcPr>
          <w:p w14:paraId="6061FFC2"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vAlign w:val="center"/>
          </w:tcPr>
          <w:p w14:paraId="2A9D8D7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E8A9654"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BE7893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vAlign w:val="center"/>
          </w:tcPr>
          <w:p w14:paraId="5C877B1D"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vAlign w:val="center"/>
          </w:tcPr>
          <w:p w14:paraId="548ADE9A"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7E96F58"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5B6134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vAlign w:val="center"/>
          </w:tcPr>
          <w:p w14:paraId="450F0AF9"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vAlign w:val="center"/>
          </w:tcPr>
          <w:p w14:paraId="6D24CD6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5767232A"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116144F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vAlign w:val="center"/>
          </w:tcPr>
          <w:p w14:paraId="5BA02BFF"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vAlign w:val="center"/>
          </w:tcPr>
          <w:p w14:paraId="2AC4B52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2397DDD7"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2ABCD55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vAlign w:val="center"/>
          </w:tcPr>
          <w:p w14:paraId="2951C865"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vAlign w:val="center"/>
          </w:tcPr>
          <w:p w14:paraId="4181975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D572760"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142656E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vAlign w:val="center"/>
          </w:tcPr>
          <w:p w14:paraId="1DE08E92"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vAlign w:val="center"/>
          </w:tcPr>
          <w:p w14:paraId="4ACA48C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CD7D769"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238E7E5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vAlign w:val="center"/>
          </w:tcPr>
          <w:p w14:paraId="2C91C219"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vAlign w:val="center"/>
          </w:tcPr>
          <w:p w14:paraId="6ED0018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436C799"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F6FADB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vAlign w:val="center"/>
          </w:tcPr>
          <w:p w14:paraId="3A670AE9"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за последние три года (указать есть ли судебные дела с заказчиками по исполненным контрактам (гарантийные </w:t>
            </w:r>
            <w:r w:rsidRPr="002516ED">
              <w:rPr>
                <w:rFonts w:ascii="Times New Roman" w:eastAsia="Calibri" w:hAnsi="Times New Roman" w:cs="Times New Roman"/>
                <w:sz w:val="28"/>
                <w:szCs w:val="28"/>
              </w:rPr>
              <w:lastRenderedPageBreak/>
              <w:t>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vAlign w:val="center"/>
          </w:tcPr>
          <w:p w14:paraId="1E1A5B8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74F074C"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4942C3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vAlign w:val="center"/>
          </w:tcPr>
          <w:p w14:paraId="73705E7E"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vAlign w:val="center"/>
          </w:tcPr>
          <w:p w14:paraId="38E5EA0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44F13C3E"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DD7CDC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vAlign w:val="center"/>
          </w:tcPr>
          <w:p w14:paraId="3AFDCC45"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vAlign w:val="center"/>
          </w:tcPr>
          <w:p w14:paraId="3592346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95AF141"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5A0F4C8"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vAlign w:val="center"/>
          </w:tcPr>
          <w:p w14:paraId="3ADB89D4"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vAlign w:val="center"/>
          </w:tcPr>
          <w:p w14:paraId="13435685"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52D3B567"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0E60249"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vAlign w:val="center"/>
          </w:tcPr>
          <w:p w14:paraId="22F282CA"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лице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vAlign w:val="center"/>
          </w:tcPr>
          <w:p w14:paraId="4C9031CF"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C24F1FD"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1EE31D2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vAlign w:val="center"/>
          </w:tcPr>
          <w:p w14:paraId="09E1B710"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vAlign w:val="center"/>
          </w:tcPr>
          <w:p w14:paraId="3338912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09289B72"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0643D9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vAlign w:val="center"/>
          </w:tcPr>
          <w:p w14:paraId="309AC888"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vAlign w:val="center"/>
          </w:tcPr>
          <w:p w14:paraId="3D0BCF9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776EE094"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5E01CFB"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vAlign w:val="center"/>
          </w:tcPr>
          <w:p w14:paraId="31C4CEB5"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vAlign w:val="center"/>
          </w:tcPr>
          <w:p w14:paraId="663AC39A"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11F13D88"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73AA94B5"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vAlign w:val="center"/>
          </w:tcPr>
          <w:p w14:paraId="7217E933"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vAlign w:val="center"/>
          </w:tcPr>
          <w:p w14:paraId="1A5A36B3"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5A5EE021"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6ED24F56"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vAlign w:val="center"/>
          </w:tcPr>
          <w:p w14:paraId="153A9AA5"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vAlign w:val="center"/>
          </w:tcPr>
          <w:p w14:paraId="044B5DEC"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0EF2A4F0"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04C93114"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vAlign w:val="center"/>
          </w:tcPr>
          <w:p w14:paraId="356C6CA3" w14:textId="77777777"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vAlign w:val="center"/>
          </w:tcPr>
          <w:p w14:paraId="1B906EAD"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37407A7D"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0DAE469C" w14:textId="77777777"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vAlign w:val="center"/>
          </w:tcPr>
          <w:p w14:paraId="71D783B8" w14:textId="77777777"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vAlign w:val="center"/>
          </w:tcPr>
          <w:p w14:paraId="73E51AC2"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BFC88C5"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3FA7EA8C" w14:textId="77777777"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vAlign w:val="center"/>
          </w:tcPr>
          <w:p w14:paraId="27DDCE3C" w14:textId="77777777"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vAlign w:val="center"/>
          </w:tcPr>
          <w:p w14:paraId="033D9151"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14:paraId="68359AB4" w14:textId="77777777" w:rsidTr="00DA339A">
        <w:tc>
          <w:tcPr>
            <w:tcW w:w="851" w:type="dxa"/>
            <w:tcBorders>
              <w:top w:val="single" w:sz="4" w:space="0" w:color="auto"/>
              <w:left w:val="single" w:sz="4" w:space="0" w:color="auto"/>
              <w:bottom w:val="single" w:sz="4" w:space="0" w:color="auto"/>
              <w:right w:val="single" w:sz="4" w:space="0" w:color="auto"/>
            </w:tcBorders>
            <w:vAlign w:val="center"/>
          </w:tcPr>
          <w:p w14:paraId="5217DE2F" w14:textId="77777777"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vAlign w:val="center"/>
          </w:tcPr>
          <w:p w14:paraId="78B3A223" w14:textId="77777777"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vAlign w:val="center"/>
          </w:tcPr>
          <w:p w14:paraId="1E601C97" w14:textId="77777777"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14:paraId="6B7CE107" w14:textId="77777777" w:rsidR="00753189" w:rsidRDefault="00753189">
      <w:pPr>
        <w:rPr>
          <w:rFonts w:ascii="Roboto" w:hAnsi="Roboto"/>
          <w:color w:val="334059"/>
          <w:sz w:val="20"/>
          <w:szCs w:val="20"/>
          <w:shd w:val="clear" w:color="auto" w:fill="FFFFFF"/>
        </w:rPr>
      </w:pPr>
    </w:p>
    <w:p w14:paraId="30D1AA20" w14:textId="77777777"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14:paraId="76786CB5" w14:textId="77777777"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14:paraId="04EF48DA" w14:textId="77777777"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14:paraId="6ACA98A7" w14:textId="77777777"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14:paraId="794F271D" w14:textId="77777777"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58511634">
    <w:abstractNumId w:val="2"/>
  </w:num>
  <w:num w:numId="2" w16cid:durableId="1034421180">
    <w:abstractNumId w:val="1"/>
  </w:num>
  <w:num w:numId="3" w16cid:durableId="1203178044">
    <w:abstractNumId w:val="3"/>
  </w:num>
  <w:num w:numId="4" w16cid:durableId="110411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70D1D"/>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B76A3"/>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16EA"/>
    <w:rsid w:val="008E3A6E"/>
    <w:rsid w:val="008F6637"/>
    <w:rsid w:val="009053CA"/>
    <w:rsid w:val="00923EAE"/>
    <w:rsid w:val="00926B73"/>
    <w:rsid w:val="009461FA"/>
    <w:rsid w:val="00953206"/>
    <w:rsid w:val="009967C9"/>
    <w:rsid w:val="009A1ABA"/>
    <w:rsid w:val="009C0CED"/>
    <w:rsid w:val="009C2077"/>
    <w:rsid w:val="009D1F8B"/>
    <w:rsid w:val="00A7302E"/>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95F3"/>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 w:type="paragraph" w:styleId="a6">
    <w:name w:val="Body Text"/>
    <w:basedOn w:val="a"/>
    <w:link w:val="a7"/>
    <w:uiPriority w:val="99"/>
    <w:unhideWhenUsed/>
    <w:rsid w:val="00270D1D"/>
    <w:pPr>
      <w:spacing w:after="120"/>
    </w:pPr>
  </w:style>
  <w:style w:type="character" w:customStyle="1" w:styleId="a7">
    <w:name w:val="Основной текст Знак"/>
    <w:basedOn w:val="a0"/>
    <w:link w:val="a6"/>
    <w:uiPriority w:val="99"/>
    <w:rsid w:val="0027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1794</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2026-01-26T13:31:00Z</dcterms:created>
  <dcterms:modified xsi:type="dcterms:W3CDTF">2026-05-25T15:04:00Z</dcterms:modified>
</cp:coreProperties>
</file>