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Default="00307F36" w:rsidP="00921F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7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строительно-монтажных работ по объекту: «Строительство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35Н-228 Красный партизан-Удачное (с. Красный Партизан)»</w:t>
            </w:r>
          </w:p>
          <w:p w:rsidR="00921F4E" w:rsidRPr="00F968CC" w:rsidRDefault="00921F4E" w:rsidP="00921F4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307F36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7F36">
              <w:rPr>
                <w:rFonts w:ascii="Times New Roman" w:hAnsi="Times New Roman" w:cs="Times New Roman"/>
                <w:sz w:val="28"/>
                <w:szCs w:val="28"/>
              </w:rPr>
              <w:t>11 202 980,00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08F" w:rsidRPr="0050208F">
              <w:rPr>
                <w:rFonts w:ascii="Times New Roman" w:hAnsi="Times New Roman" w:cs="Times New Roman"/>
                <w:sz w:val="28"/>
                <w:szCs w:val="28"/>
              </w:rPr>
              <w:t>рублей, в том числе 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FA65EB" w:rsidRPr="00006DE8" w:rsidTr="00702E71">
        <w:trPr>
          <w:trHeight w:val="353"/>
        </w:trPr>
        <w:tc>
          <w:tcPr>
            <w:tcW w:w="3464" w:type="dxa"/>
          </w:tcPr>
          <w:p w:rsidR="00FA65EB" w:rsidRPr="00086E2D" w:rsidRDefault="00FA65EB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FA65EB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131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E6A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08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FA65EB" w:rsidRPr="00006DE8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3193D" w:rsidRDefault="003A47D9" w:rsidP="00C3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FF" w:rsidRPr="003A47D9" w:rsidRDefault="00C131FF" w:rsidP="00C131F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строительству, реконструкции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объекта, за исключением автомобильной дороги</w:t>
      </w:r>
      <w:r w:rsidRPr="003A47D9">
        <w:rPr>
          <w:rFonts w:ascii="Times New Roman" w:hAnsi="Times New Roman" w:cs="Times New Roman"/>
          <w:sz w:val="28"/>
          <w:szCs w:val="28"/>
        </w:rPr>
        <w:t>: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</w:t>
      </w:r>
    </w:p>
    <w:p w:rsidR="00C131FF" w:rsidRPr="003A47D9" w:rsidRDefault="00C131FF" w:rsidP="00C131F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1FF" w:rsidRPr="003A47D9" w:rsidRDefault="00C131FF" w:rsidP="00C131F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C131FF" w:rsidRDefault="00C131FF" w:rsidP="00C131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131FF" w:rsidRPr="00C3193D" w:rsidRDefault="00C131FF" w:rsidP="00C131F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Pr="000A2DDD">
        <w:rPr>
          <w:rFonts w:ascii="Times New Roman" w:hAnsi="Times New Roman" w:cs="Times New Roman"/>
          <w:sz w:val="28"/>
          <w:szCs w:val="28"/>
        </w:rPr>
        <w:t>раздел 11 "Смета на строительство объектов капитального строительства" проектной документации;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или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о технической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линейного объекта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к временной эксплуатаци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C131FF" w:rsidRDefault="00C131FF" w:rsidP="00C131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131FF" w:rsidRPr="00C3193D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C131FF" w:rsidRPr="00C3193D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 или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:rsidR="00C131FF" w:rsidRPr="000A2DDD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50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</w:t>
      </w:r>
    </w:p>
    <w:p w:rsidR="00C131FF" w:rsidRPr="00C3193D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DD">
        <w:rPr>
          <w:rFonts w:ascii="Times New Roman" w:hAnsi="Times New Roman" w:cs="Times New Roman"/>
          <w:sz w:val="28"/>
          <w:szCs w:val="28"/>
        </w:rPr>
        <w:t>не превышает 100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C131FF" w:rsidRPr="00C3193D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40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или превышает 100 млн. рублей, но не превышает 500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C131FF" w:rsidRDefault="00C131FF" w:rsidP="00C1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Pr="000A2DDD">
        <w:rPr>
          <w:rFonts w:ascii="Times New Roman" w:hAnsi="Times New Roman" w:cs="Times New Roman"/>
          <w:sz w:val="28"/>
          <w:szCs w:val="28"/>
        </w:rPr>
        <w:t>не менее 30 процентов начальной (максимальной) цены контракта, заключаемого по результатам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DDD">
        <w:rPr>
          <w:rFonts w:ascii="Times New Roman" w:hAnsi="Times New Roman" w:cs="Times New Roman"/>
          <w:sz w:val="28"/>
          <w:szCs w:val="28"/>
        </w:rPr>
        <w:t>(подрядчика, исполнителя), если начальная (максимальная) цена контракта составляет или превышает 500 млн.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D59" w:rsidRDefault="00882D59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82D59" w:rsidRDefault="00882D59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C42C9D" w:rsidRDefault="00C42C9D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C9D" w:rsidRPr="00AC226C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42C9D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3193D" w:rsidRPr="003A47D9" w:rsidRDefault="00C3193D" w:rsidP="00C319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4252"/>
      </w:tblGrid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DA339A" w:rsidRPr="006969BF" w:rsidRDefault="00DA339A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21F4E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35B0D"/>
    <w:rsid w:val="002423D7"/>
    <w:rsid w:val="00244B55"/>
    <w:rsid w:val="00257C0B"/>
    <w:rsid w:val="00260A14"/>
    <w:rsid w:val="0028745F"/>
    <w:rsid w:val="002E0205"/>
    <w:rsid w:val="00300124"/>
    <w:rsid w:val="00300D6B"/>
    <w:rsid w:val="00307F36"/>
    <w:rsid w:val="00327861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0208F"/>
    <w:rsid w:val="00515EE0"/>
    <w:rsid w:val="0053108A"/>
    <w:rsid w:val="00531B72"/>
    <w:rsid w:val="00545DC6"/>
    <w:rsid w:val="0060218C"/>
    <w:rsid w:val="00603E70"/>
    <w:rsid w:val="00605DC7"/>
    <w:rsid w:val="00610C63"/>
    <w:rsid w:val="00620A10"/>
    <w:rsid w:val="00627217"/>
    <w:rsid w:val="006339BE"/>
    <w:rsid w:val="00646496"/>
    <w:rsid w:val="00662D4A"/>
    <w:rsid w:val="00675F75"/>
    <w:rsid w:val="006969BF"/>
    <w:rsid w:val="006C03F7"/>
    <w:rsid w:val="007101B0"/>
    <w:rsid w:val="00721808"/>
    <w:rsid w:val="0074371F"/>
    <w:rsid w:val="0074484C"/>
    <w:rsid w:val="00753189"/>
    <w:rsid w:val="00753579"/>
    <w:rsid w:val="0078165F"/>
    <w:rsid w:val="007914FE"/>
    <w:rsid w:val="00791723"/>
    <w:rsid w:val="00796CEC"/>
    <w:rsid w:val="007C4C56"/>
    <w:rsid w:val="007C6C49"/>
    <w:rsid w:val="007E31DF"/>
    <w:rsid w:val="007F7FF9"/>
    <w:rsid w:val="00802CF7"/>
    <w:rsid w:val="008413FB"/>
    <w:rsid w:val="008528F3"/>
    <w:rsid w:val="00853F6C"/>
    <w:rsid w:val="00882D59"/>
    <w:rsid w:val="00893593"/>
    <w:rsid w:val="008B3FCA"/>
    <w:rsid w:val="008E3A6E"/>
    <w:rsid w:val="009053CA"/>
    <w:rsid w:val="00921F4E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E6A50"/>
    <w:rsid w:val="00C11130"/>
    <w:rsid w:val="00C131FF"/>
    <w:rsid w:val="00C30CF8"/>
    <w:rsid w:val="00C3193D"/>
    <w:rsid w:val="00C402DC"/>
    <w:rsid w:val="00C42C9D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339A"/>
    <w:rsid w:val="00DA7287"/>
    <w:rsid w:val="00DD3E4E"/>
    <w:rsid w:val="00DE370F"/>
    <w:rsid w:val="00E02847"/>
    <w:rsid w:val="00E40290"/>
    <w:rsid w:val="00E428FA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A65EB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D4AD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131</cp:revision>
  <dcterms:created xsi:type="dcterms:W3CDTF">2022-02-17T13:09:00Z</dcterms:created>
  <dcterms:modified xsi:type="dcterms:W3CDTF">2025-08-11T10:51:00Z</dcterms:modified>
</cp:coreProperties>
</file>