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5633F1" w14:textId="77777777" w:rsidR="00056AE1" w:rsidRPr="00133C7B" w:rsidRDefault="00056AE1" w:rsidP="00056AE1">
      <w:pPr>
        <w:keepNext/>
        <w:keepLines/>
        <w:tabs>
          <w:tab w:val="left" w:pos="1000"/>
          <w:tab w:val="center" w:pos="4961"/>
        </w:tabs>
        <w:jc w:val="center"/>
        <w:rPr>
          <w:b/>
          <w:color w:val="000000" w:themeColor="text1"/>
          <w:sz w:val="24"/>
          <w:szCs w:val="24"/>
          <w:lang w:val="ru-RU"/>
        </w:rPr>
      </w:pPr>
      <w:r w:rsidRPr="00133C7B">
        <w:rPr>
          <w:b/>
          <w:color w:val="000000" w:themeColor="text1"/>
          <w:sz w:val="24"/>
          <w:szCs w:val="24"/>
          <w:lang w:val="ru-RU"/>
        </w:rPr>
        <w:t>Задание на проектирование</w:t>
      </w:r>
    </w:p>
    <w:p w14:paraId="12139F23" w14:textId="77777777" w:rsidR="00056AE1" w:rsidRPr="00133C7B" w:rsidRDefault="00056AE1" w:rsidP="00056AE1">
      <w:pPr>
        <w:keepNext/>
        <w:keepLines/>
        <w:jc w:val="center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«Строительство (реконструкция) автомобильной дороги 35 ОП МЗ 35Н-598 Судак – Новый Свет»</w:t>
      </w:r>
    </w:p>
    <w:p w14:paraId="15CCBB7D" w14:textId="77777777" w:rsidR="00056AE1" w:rsidRPr="00133C7B" w:rsidRDefault="00056AE1" w:rsidP="00056AE1">
      <w:pPr>
        <w:keepNext/>
        <w:keepLines/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(наименование и адрес (местоположение) объекта капитального строительства (далее – объект)</w:t>
      </w:r>
    </w:p>
    <w:p w14:paraId="6A415F9B" w14:textId="77777777" w:rsidR="00056AE1" w:rsidRPr="00133C7B" w:rsidRDefault="00056AE1" w:rsidP="00056AE1">
      <w:pPr>
        <w:keepNext/>
        <w:keepLines/>
        <w:jc w:val="center"/>
        <w:rPr>
          <w:b/>
          <w:color w:val="000000" w:themeColor="text1"/>
          <w:sz w:val="24"/>
          <w:szCs w:val="24"/>
          <w:lang w:val="ru-RU"/>
        </w:rPr>
      </w:pPr>
      <w:r w:rsidRPr="00133C7B">
        <w:rPr>
          <w:b/>
          <w:color w:val="000000" w:themeColor="text1"/>
          <w:sz w:val="24"/>
          <w:szCs w:val="24"/>
          <w:lang w:val="ru-RU"/>
        </w:rPr>
        <w:t>I. Общие данные</w:t>
      </w:r>
    </w:p>
    <w:p w14:paraId="68FDBC29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Основание для проектирования объекта: </w:t>
      </w:r>
    </w:p>
    <w:p w14:paraId="69285E96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rFonts w:eastAsia="Calibri"/>
          <w:color w:val="000000" w:themeColor="text1"/>
          <w:sz w:val="24"/>
          <w:szCs w:val="24"/>
          <w:lang w:val="ru-RU"/>
        </w:rPr>
      </w:pPr>
      <w:r w:rsidRPr="00133C7B">
        <w:rPr>
          <w:rFonts w:eastAsia="Calibri"/>
          <w:color w:val="000000" w:themeColor="text1"/>
          <w:sz w:val="24"/>
          <w:szCs w:val="24"/>
          <w:lang w:val="ru-RU"/>
        </w:rPr>
        <w:t>Реализация государственной программы Российской Федерации «Социально-экономическое развитие Республики Крым и г. Севастополя». Утверждена постановлением Правительства Российской Федерации от 30 января 2019 г. № 63 (в редакции постановления Правительства от 28 декабря 2021 г. № 2519).</w:t>
      </w:r>
    </w:p>
    <w:p w14:paraId="4CC19DB2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наименование и пункт государственной, муниципальной программы, решение собственника)</w:t>
      </w:r>
    </w:p>
    <w:p w14:paraId="3ACBA382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Застройщик (технический заказчик):</w:t>
      </w:r>
    </w:p>
    <w:p w14:paraId="314C9702" w14:textId="77777777" w:rsidR="00056AE1" w:rsidRPr="00133C7B" w:rsidRDefault="00056AE1" w:rsidP="00056AE1">
      <w:pPr>
        <w:ind w:firstLine="567"/>
        <w:contextualSpacing/>
        <w:jc w:val="both"/>
        <w:rPr>
          <w:rFonts w:eastAsia="Calibri"/>
          <w:color w:val="000000" w:themeColor="text1"/>
          <w:sz w:val="24"/>
          <w:szCs w:val="24"/>
          <w:lang w:val="ru-RU"/>
        </w:rPr>
      </w:pPr>
      <w:r w:rsidRPr="00133C7B">
        <w:rPr>
          <w:rFonts w:eastAsia="Calibri"/>
          <w:color w:val="000000" w:themeColor="text1"/>
          <w:sz w:val="24"/>
          <w:szCs w:val="24"/>
          <w:lang w:val="ru-RU"/>
        </w:rPr>
        <w:t>Застройщик – Государственное казенное учреждение Республики Крым «Служба автомобильных дорог Республики Крым», 295022, Республика Крым, город Симферополь, улица Кечкеметская, дом 184/1а. ОГРН 1159102040680, ИНН 9102164702.</w:t>
      </w:r>
    </w:p>
    <w:p w14:paraId="6249E6F7" w14:textId="77777777" w:rsidR="00056AE1" w:rsidRPr="00133C7B" w:rsidRDefault="00056AE1" w:rsidP="00056AE1">
      <w:pPr>
        <w:pBdr>
          <w:top w:val="single" w:sz="4" w:space="1" w:color="auto"/>
        </w:pBdr>
        <w:ind w:firstLine="567"/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 (указываются наименование, почтовый адрес, основной государственный регистрационный номер</w:t>
      </w:r>
      <w:r w:rsidRPr="00133C7B">
        <w:rPr>
          <w:color w:val="000000" w:themeColor="text1"/>
          <w:sz w:val="18"/>
          <w:szCs w:val="18"/>
          <w:lang w:val="ru-RU"/>
        </w:rPr>
        <w:br/>
        <w:t>и идентификационный номер налогоплательщика)</w:t>
      </w:r>
    </w:p>
    <w:p w14:paraId="482E7742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Инвестор (при наличии): </w:t>
      </w:r>
    </w:p>
    <w:p w14:paraId="39A1FD89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Нет.</w:t>
      </w:r>
    </w:p>
    <w:p w14:paraId="16885374" w14:textId="77777777" w:rsidR="00056AE1" w:rsidRPr="00133C7B" w:rsidRDefault="00056AE1" w:rsidP="00056AE1">
      <w:pPr>
        <w:pBdr>
          <w:top w:val="single" w:sz="4" w:space="1" w:color="auto"/>
        </w:pBdr>
        <w:ind w:firstLine="567"/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наименование, почтовый адрес, основной государственный регистрационный номер</w:t>
      </w:r>
      <w:r w:rsidRPr="00133C7B">
        <w:rPr>
          <w:color w:val="000000" w:themeColor="text1"/>
          <w:sz w:val="18"/>
          <w:szCs w:val="18"/>
          <w:lang w:val="ru-RU"/>
        </w:rPr>
        <w:br/>
        <w:t>и идентификационный номер налогоплательщика)</w:t>
      </w:r>
    </w:p>
    <w:p w14:paraId="06F6451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Сведения об объекте в соответствии с классификатором объектов капитального строительства по их назначению и функционально-технологическим особенностям (для целей архитектурно-строительного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строительства), утвержденным приказом Минстроя России от 2 ноября 2022 г. </w:t>
      </w:r>
      <w:r w:rsidRPr="00133C7B">
        <w:rPr>
          <w:color w:val="000000" w:themeColor="text1"/>
          <w:sz w:val="24"/>
          <w:szCs w:val="24"/>
        </w:rPr>
        <w:t>N</w:t>
      </w:r>
      <w:r w:rsidRPr="00133C7B">
        <w:rPr>
          <w:color w:val="000000" w:themeColor="text1"/>
          <w:sz w:val="24"/>
          <w:szCs w:val="24"/>
          <w:lang w:val="ru-RU"/>
        </w:rPr>
        <w:t xml:space="preserve"> 928/пр:</w:t>
      </w:r>
    </w:p>
    <w:p w14:paraId="30C51C7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Автомобильные дороги, обычная автомобильная дорога (нескоростная автомобильная дорога) вне населенного пункта, 04.01.001.003</w:t>
      </w:r>
    </w:p>
    <w:p w14:paraId="14E18894" w14:textId="77777777" w:rsidR="00056AE1" w:rsidRPr="00133C7B" w:rsidRDefault="00056AE1" w:rsidP="00056AE1">
      <w:pPr>
        <w:pBdr>
          <w:top w:val="single" w:sz="4" w:space="1" w:color="auto"/>
        </w:pBdr>
        <w:ind w:firstLine="567"/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группа, вид объекта строительства, код)</w:t>
      </w:r>
    </w:p>
    <w:p w14:paraId="2B41419A" w14:textId="77777777" w:rsidR="00056AE1" w:rsidRPr="00133C7B" w:rsidRDefault="00056AE1" w:rsidP="00056AE1">
      <w:pPr>
        <w:ind w:firstLine="567"/>
        <w:rPr>
          <w:rFonts w:eastAsia="Calibri"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5.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Вид работ:</w:t>
      </w:r>
      <w:r w:rsidRPr="00133C7B">
        <w:rPr>
          <w:rFonts w:eastAsia="Calibri"/>
          <w:color w:val="000000" w:themeColor="text1"/>
          <w:sz w:val="24"/>
          <w:szCs w:val="24"/>
          <w:lang w:val="ru-RU"/>
        </w:rPr>
        <w:t xml:space="preserve"> </w:t>
      </w:r>
    </w:p>
    <w:p w14:paraId="017E6E6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rFonts w:eastAsia="Calibri"/>
          <w:color w:val="000000" w:themeColor="text1"/>
          <w:sz w:val="24"/>
          <w:szCs w:val="24"/>
          <w:lang w:val="ru-RU"/>
        </w:rPr>
        <w:t>Строительство, реконструкция</w:t>
      </w:r>
    </w:p>
    <w:p w14:paraId="6A5DA3B4" w14:textId="77777777" w:rsidR="00056AE1" w:rsidRPr="00133C7B" w:rsidRDefault="00056AE1" w:rsidP="00056AE1">
      <w:pPr>
        <w:pBdr>
          <w:top w:val="single" w:sz="4" w:space="1" w:color="auto"/>
        </w:pBdr>
        <w:ind w:firstLine="567"/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(строительство, реконструкция, капитальный ремонт (далее – строительство)</w:t>
      </w:r>
    </w:p>
    <w:p w14:paraId="255E252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6.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Источник и объем финансирования строительства объекта: </w:t>
      </w:r>
    </w:p>
    <w:p w14:paraId="27C34825" w14:textId="77777777" w:rsidR="00056AE1" w:rsidRPr="00133C7B" w:rsidRDefault="00056AE1" w:rsidP="00056AE1">
      <w:pPr>
        <w:keepNext/>
        <w:keepLines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Федеральный бюджет (г</w:t>
      </w:r>
      <w:r w:rsidRPr="00133C7B">
        <w:rPr>
          <w:rFonts w:eastAsia="Calibri"/>
          <w:color w:val="000000" w:themeColor="text1"/>
          <w:sz w:val="24"/>
          <w:szCs w:val="24"/>
          <w:lang w:val="ru-RU"/>
        </w:rPr>
        <w:t>осударственная программа Российской Федерации «Социально-экономическое развитие Республики Крым и г.</w:t>
      </w:r>
      <w:r w:rsidRPr="00133C7B">
        <w:rPr>
          <w:rFonts w:eastAsia="Calibri"/>
          <w:color w:val="000000" w:themeColor="text1"/>
          <w:sz w:val="24"/>
          <w:szCs w:val="24"/>
        </w:rPr>
        <w:t> </w:t>
      </w:r>
      <w:r w:rsidRPr="00133C7B">
        <w:rPr>
          <w:rFonts w:eastAsia="Calibri"/>
          <w:color w:val="000000" w:themeColor="text1"/>
          <w:sz w:val="24"/>
          <w:szCs w:val="24"/>
          <w:lang w:val="ru-RU"/>
        </w:rPr>
        <w:t>Севастополя», утвержденная постановлением Правительства Российской Федерации от 30 января 2019 г. № 63</w:t>
      </w:r>
      <w:r w:rsidRPr="00133C7B">
        <w:rPr>
          <w:color w:val="000000" w:themeColor="text1"/>
          <w:sz w:val="24"/>
          <w:szCs w:val="24"/>
          <w:lang w:val="ru-RU"/>
        </w:rPr>
        <w:t>), бюджет Республики Крым (Республиканская адресная инвестиционная программа в рамках реализации мероприятий государственной программы Российской Федерации «Социально-экономическое развитие Республики Крым и г.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Севастополя», утвержденная распоряжением Совета министров Республики Крым от 05 декабря 2023 г. № 2181-р (с изменениями и дополнениями):</w:t>
      </w:r>
    </w:p>
    <w:p w14:paraId="09B36F2A" w14:textId="77777777" w:rsidR="00056AE1" w:rsidRPr="00133C7B" w:rsidRDefault="00056AE1" w:rsidP="00056AE1">
      <w:pPr>
        <w:jc w:val="both"/>
        <w:rPr>
          <w:color w:val="000000" w:themeColor="text1"/>
          <w:sz w:val="24"/>
          <w:szCs w:val="24"/>
          <w:lang w:val="ru-RU"/>
        </w:rPr>
      </w:pPr>
      <w:bookmarkStart w:id="0" w:name="_Hlk168319882"/>
      <w:r w:rsidRPr="00133C7B">
        <w:rPr>
          <w:color w:val="000000" w:themeColor="text1"/>
          <w:sz w:val="24"/>
          <w:szCs w:val="24"/>
          <w:lang w:val="ru-RU"/>
        </w:rPr>
        <w:t>7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047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097,70 тыс. руб. за счет средств ФБ (93,97%), 452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465,99 тыс. руб. за счет средств РБ (6,03%).</w:t>
      </w:r>
    </w:p>
    <w:p w14:paraId="43BC48D1" w14:textId="77777777" w:rsidR="00056AE1" w:rsidRPr="00133C7B" w:rsidRDefault="00056AE1" w:rsidP="00056AE1">
      <w:pPr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Предполагаемая (предельная) стоимость строительства (реконструкции) объекта определена в уровне цен соответствующего периода реализации проекта – 2025-2027 гг. (с НДС).</w:t>
      </w:r>
    </w:p>
    <w:bookmarkEnd w:id="0"/>
    <w:p w14:paraId="29425A5C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наименование источников финансирования, в том числе федеральный бюджет, региональный бюджет, местный бюджет, внебюджетные средства)</w:t>
      </w:r>
    </w:p>
    <w:p w14:paraId="71914C7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7.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Технические условия на подключение (присоединение) объекта к сетям инженерно-технического обеспечения (при наличии): </w:t>
      </w:r>
    </w:p>
    <w:p w14:paraId="6E306C2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сбор исходных данных в необходимой номенклатуре выполняется проектной организацией, в том числе по имеющимся у Заказчика и представленным им материалам.</w:t>
      </w:r>
    </w:p>
    <w:p w14:paraId="52B19059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0FB762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8.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выделению этапов строительства объекта:</w:t>
      </w:r>
    </w:p>
    <w:p w14:paraId="49EFBAFC" w14:textId="77777777" w:rsidR="00056AE1" w:rsidRPr="00133C7B" w:rsidRDefault="00056AE1" w:rsidP="00056AE1">
      <w:pPr>
        <w:keepNext/>
        <w:keepLines/>
        <w:adjustRightInd w:val="0"/>
        <w:ind w:firstLine="708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rFonts w:eastAsia="Calibri"/>
          <w:color w:val="000000" w:themeColor="text1"/>
          <w:sz w:val="24"/>
          <w:szCs w:val="24"/>
          <w:lang w:val="ru-RU"/>
        </w:rPr>
        <w:lastRenderedPageBreak/>
        <w:t>необходимость выделения этапов строительства определить и обосновать в рамках проектирования</w:t>
      </w:r>
      <w:r w:rsidRPr="00133C7B">
        <w:rPr>
          <w:color w:val="000000" w:themeColor="text1"/>
          <w:sz w:val="24"/>
          <w:szCs w:val="24"/>
          <w:lang w:val="ru-RU"/>
        </w:rPr>
        <w:t>.</w:t>
      </w:r>
    </w:p>
    <w:p w14:paraId="0CE53E14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сведения о необходимости выделения этапов строительства)</w:t>
      </w:r>
    </w:p>
    <w:p w14:paraId="518B2CC1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9.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Срок строительства объекта:</w:t>
      </w:r>
    </w:p>
    <w:p w14:paraId="6340B763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Продолжительность строительства </w:t>
      </w:r>
      <w:r w:rsidRPr="00133C7B">
        <w:rPr>
          <w:rFonts w:eastAsia="Calibri"/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  <w:lang w:val="ru-RU"/>
        </w:rPr>
        <w:t xml:space="preserve"> принять на основе проекта организации строительства с учетом сроков реализации государственной программы.</w:t>
      </w:r>
    </w:p>
    <w:p w14:paraId="44C8318C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4F21A6D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10.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основным технико-экономическим показателям объекта (площадь, объем, протяженность, количество этажей, производственная мощность, пропускная способность, грузооборот, интенсивность движения и другие показатели):</w:t>
      </w:r>
    </w:p>
    <w:p w14:paraId="590B78C6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Категория автомобильной дороги – </w:t>
      </w:r>
      <w:r w:rsidRPr="00133C7B">
        <w:rPr>
          <w:color w:val="000000" w:themeColor="text1"/>
          <w:sz w:val="24"/>
          <w:szCs w:val="24"/>
        </w:rPr>
        <w:t>IV</w:t>
      </w:r>
      <w:r w:rsidRPr="00133C7B">
        <w:rPr>
          <w:color w:val="000000" w:themeColor="text1"/>
          <w:sz w:val="24"/>
          <w:szCs w:val="24"/>
          <w:lang w:val="ru-RU"/>
        </w:rPr>
        <w:t>;</w:t>
      </w:r>
    </w:p>
    <w:p w14:paraId="282533E0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Протяженность, км – 6,454 (уточняется проектом);</w:t>
      </w:r>
    </w:p>
    <w:p w14:paraId="3643DA17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Расчетная скорость, км/ч – 50/40 в границах населенных пунктов и на трудных участках горной местности соответственно;</w:t>
      </w:r>
    </w:p>
    <w:p w14:paraId="6412634B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Число полос движения, шт. – 2;</w:t>
      </w:r>
    </w:p>
    <w:p w14:paraId="30782444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Ширина полосы движения, м – 3,0 (уточняется проектом);</w:t>
      </w:r>
    </w:p>
    <w:p w14:paraId="0C140D63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Ширина обочины, м – 1,0 (уточняется проектом);</w:t>
      </w:r>
    </w:p>
    <w:p w14:paraId="785249C8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Ширина тротуара, м – 1,0 (необходимость уточняется проектом, с учетом возможности размещения в пределах населенного пункта);</w:t>
      </w:r>
    </w:p>
    <w:p w14:paraId="07E56E0D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Наружное освещение (однонаправленное) – 2,608 км (уточняется проектом);</w:t>
      </w:r>
    </w:p>
    <w:p w14:paraId="07BBADE3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Водопропускные трубы железобетонные (диаметром до 1,5 м) – 59,14 пог. м (уточняется проектом);</w:t>
      </w:r>
    </w:p>
    <w:p w14:paraId="460A83AE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Подпорные стены и сооружения инженерной защиты, п.м. – 6207 (уточняется проектом);</w:t>
      </w:r>
    </w:p>
    <w:p w14:paraId="1C6A761E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Искусственные мостовые сооружения, шт. – 3 (уточняется проектом);</w:t>
      </w:r>
    </w:p>
    <w:p w14:paraId="3B421073" w14:textId="77777777" w:rsidR="00056AE1" w:rsidRPr="00133C7B" w:rsidRDefault="00056AE1" w:rsidP="00056AE1">
      <w:pPr>
        <w:keepNext/>
        <w:keepLines/>
        <w:pBdr>
          <w:bottom w:val="single" w:sz="4" w:space="1" w:color="auto"/>
        </w:pBdr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Галерея, шт. – 1 (уточняется проектом).</w:t>
      </w:r>
    </w:p>
    <w:p w14:paraId="707DE46A" w14:textId="77777777" w:rsidR="00056AE1" w:rsidRPr="00133C7B" w:rsidRDefault="00056AE1" w:rsidP="00056AE1">
      <w:pPr>
        <w:keepNext/>
        <w:keepLines/>
        <w:adjustRightInd w:val="0"/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Идентификационные признаки объекта устанавливаются в соответствии со статьей 4 Федерального закона от 30 декабря 2009 г. № 384-ФЗ «Технический регламент о безопасности зданий и сооружений» (Собрание законодательства Российской Федерации, 2010, № 1, ст. 5; 2013, № 27, ст.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3477) и включают в себя:</w:t>
      </w:r>
    </w:p>
    <w:p w14:paraId="28B0B22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Назначение: </w:t>
      </w:r>
    </w:p>
    <w:p w14:paraId="1DAEDDD5" w14:textId="77777777" w:rsidR="00056AE1" w:rsidRPr="00133C7B" w:rsidRDefault="00056AE1" w:rsidP="00056AE1">
      <w:pPr>
        <w:pBdr>
          <w:bottom w:val="single" w:sz="4" w:space="1" w:color="auto"/>
        </w:pBdr>
        <w:jc w:val="both"/>
        <w:rPr>
          <w:color w:val="000000" w:themeColor="text1"/>
          <w:sz w:val="2"/>
          <w:szCs w:val="2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Код 04.01.001.003 по Приказу Минстроя России от 02.11.2022 № 928/пр. Обычная автомобильная дорога (нескоростная автомобильная дорога) вне населенного пункта.</w:t>
      </w:r>
    </w:p>
    <w:p w14:paraId="5880E42F" w14:textId="77777777" w:rsidR="00056AE1" w:rsidRPr="00133C7B" w:rsidRDefault="00056AE1" w:rsidP="00056AE1">
      <w:pPr>
        <w:pBdr>
          <w:bottom w:val="single" w:sz="4" w:space="1" w:color="auto"/>
        </w:pBdr>
        <w:jc w:val="both"/>
        <w:rPr>
          <w:color w:val="000000" w:themeColor="text1"/>
          <w:sz w:val="2"/>
          <w:szCs w:val="2"/>
          <w:lang w:val="ru-RU"/>
        </w:rPr>
      </w:pPr>
    </w:p>
    <w:p w14:paraId="63BEB49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11.2.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Принадлежность к объектам транспортной инфраструктуры и к другим объектам, функционально-технологические особенности которых влияют на их безопасность: </w:t>
      </w:r>
    </w:p>
    <w:p w14:paraId="2622022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Принадлежит к объектам транспортной инфраструктуры.</w:t>
      </w:r>
    </w:p>
    <w:p w14:paraId="01BA80F2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6AF17C6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Возможность возникновения опасных природных процессов и явлений и техногенных воздействий на территории, на которой будет осуществляться строительство объекта:</w:t>
      </w:r>
    </w:p>
    <w:p w14:paraId="4D3EA05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Исходная сейсмичность для проектирования объекта принимается по карте В ОСР-2015 с учетом сейсмического микрорайонирования (в соответствии с требованиями СП 14.13330.2018. Свод правил. Строительство в сейсмических районах. Актуализированная редакция (пересмотр) СНиП </w:t>
      </w:r>
      <w:r w:rsidRPr="00133C7B">
        <w:rPr>
          <w:color w:val="000000" w:themeColor="text1"/>
          <w:sz w:val="24"/>
          <w:szCs w:val="24"/>
        </w:rPr>
        <w:t>II</w:t>
      </w:r>
      <w:r w:rsidRPr="00133C7B">
        <w:rPr>
          <w:color w:val="000000" w:themeColor="text1"/>
          <w:sz w:val="24"/>
          <w:szCs w:val="24"/>
          <w:lang w:val="ru-RU"/>
        </w:rPr>
        <w:t>-7-81* и СП 47.13330.2016. Свод правил. Инженерные изыскания для строительства. Основные положения. Актуализированная редакция СНиП 11-02-96.</w:t>
      </w:r>
    </w:p>
    <w:p w14:paraId="7699EC10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A02267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Принадлежность к опасным производственным объектам:</w:t>
      </w:r>
    </w:p>
    <w:p w14:paraId="0F895DA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принадлежит к опасным производственным объектам.</w:t>
      </w:r>
    </w:p>
    <w:p w14:paraId="23DA5D4F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(при принадлежности объекта к опасным производственным объектам также указываются категория и класс</w:t>
      </w:r>
      <w:r w:rsidRPr="00133C7B">
        <w:rPr>
          <w:color w:val="000000" w:themeColor="text1"/>
          <w:sz w:val="18"/>
          <w:szCs w:val="18"/>
          <w:lang w:val="ru-RU"/>
        </w:rPr>
        <w:br/>
        <w:t>опасности объекта)</w:t>
      </w:r>
    </w:p>
    <w:p w14:paraId="0B3A556D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11.5.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Пожарная и взрывопожарная опасность: </w:t>
      </w:r>
    </w:p>
    <w:p w14:paraId="57EBF323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категорируется.</w:t>
      </w:r>
    </w:p>
    <w:p w14:paraId="11DB7CEE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категория пожарной (взрывопожарной) опасности объекта)</w:t>
      </w:r>
    </w:p>
    <w:p w14:paraId="2C546990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11.6.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Наличие помещений с постоянным пребыванием людей: </w:t>
      </w:r>
    </w:p>
    <w:p w14:paraId="3D628E82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Отсутствуют.</w:t>
      </w:r>
    </w:p>
    <w:p w14:paraId="0901D8DD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26E93C4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11.7.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Уровень ответственности (устанавливаются согласно пункту 7 части 1 и части 7 статьи 4 Федерального закона от 30 декабря 2009 г. № 384-ФЗ «Технический регламент о безопасности зданий и сооружений» (Собрание законодательства Российской Федерации, 2010, </w:t>
      </w:r>
      <w:r w:rsidRPr="00133C7B">
        <w:rPr>
          <w:color w:val="000000" w:themeColor="text1"/>
          <w:sz w:val="24"/>
          <w:szCs w:val="24"/>
        </w:rPr>
        <w:t>N</w:t>
      </w:r>
      <w:r w:rsidRPr="00133C7B">
        <w:rPr>
          <w:color w:val="000000" w:themeColor="text1"/>
          <w:sz w:val="24"/>
          <w:szCs w:val="24"/>
          <w:lang w:val="ru-RU"/>
        </w:rPr>
        <w:t xml:space="preserve"> 1, ст. 5): </w:t>
      </w:r>
    </w:p>
    <w:p w14:paraId="5CBA26C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Нормальный.</w:t>
      </w:r>
    </w:p>
    <w:p w14:paraId="6C6EF9A8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(повышенный, нормальный, пониженный)</w:t>
      </w:r>
    </w:p>
    <w:p w14:paraId="786C9FE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12.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о необходимости соответствия проектной документации обоснованию безопасности опасного производственного объекта: </w:t>
      </w:r>
    </w:p>
    <w:p w14:paraId="7A3F8D7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73236772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в случае подготовки проектной документации в отношении опасного производственного объекта)</w:t>
      </w:r>
    </w:p>
    <w:p w14:paraId="3044706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качеству, конкурентоспособности, экологичности и энергоэффективности проектных решений: </w:t>
      </w:r>
    </w:p>
    <w:p w14:paraId="4C9A1B1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Проектная документация и принятые в ней решения должны соответствовать установленным требованиям по экологичности и энергоэффективности согласно нормативным правовым актам, техническим регламентам и нормативным документам (класс энергоэффективности не ниже класса «С»).</w:t>
      </w:r>
    </w:p>
    <w:p w14:paraId="4F0DB66A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bookmarkStart w:id="1" w:name="_Hlk82428339"/>
      <w:r w:rsidRPr="00133C7B">
        <w:rPr>
          <w:color w:val="000000" w:themeColor="text1"/>
          <w:sz w:val="18"/>
          <w:szCs w:val="18"/>
          <w:lang w:val="ru-RU"/>
        </w:rPr>
        <w:t>(указываются требования о том, что проектная документация и принятые в ней решения должны соответствовать установленным требованиям (необходимо указать перечень реквизитов нормативных правовых актов, технических регламентов, нормативных документов), а также соответствовать установленному классу энергоэффективности (не ниже класса «С»)</w:t>
      </w:r>
      <w:bookmarkEnd w:id="1"/>
    </w:p>
    <w:p w14:paraId="5C1BECC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Необходимость выполнения инженерных изысканий для подготовки проектной документации:</w:t>
      </w:r>
    </w:p>
    <w:p w14:paraId="36577A3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2" w:name="_Hlk82428259"/>
      <w:bookmarkStart w:id="3" w:name="_Hlk82428211"/>
      <w:r w:rsidRPr="00133C7B">
        <w:rPr>
          <w:color w:val="000000" w:themeColor="text1"/>
          <w:sz w:val="24"/>
          <w:szCs w:val="24"/>
          <w:lang w:val="ru-RU"/>
        </w:rPr>
        <w:t xml:space="preserve">В составе экономических изысканий выполнить: </w:t>
      </w:r>
    </w:p>
    <w:p w14:paraId="54F772D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анализ транспортно-экономической характеристики зоны тяготения проектируемой автомобильной дороги;</w:t>
      </w:r>
    </w:p>
    <w:p w14:paraId="33FE193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определение перспективы ее развития;</w:t>
      </w:r>
    </w:p>
    <w:p w14:paraId="361A552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анализ и прогноз перспективной интенсивности движения;</w:t>
      </w:r>
    </w:p>
    <w:p w14:paraId="2B40C06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уточнение перспективных интенсивностей и состава транспортных средств на ближайшую перспективу и расчетный срок.</w:t>
      </w:r>
    </w:p>
    <w:p w14:paraId="6E2150EE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  <w:sz w:val="23"/>
          <w:szCs w:val="23"/>
        </w:rPr>
      </w:pPr>
      <w:bookmarkStart w:id="4" w:name="_Hlk82428168"/>
      <w:r w:rsidRPr="00133C7B">
        <w:rPr>
          <w:color w:val="000000" w:themeColor="text1"/>
        </w:rPr>
        <w:t>Выполнить археологическое обследование района прохождения трассы автодороги (достаточно ограничиться справкой о наличии в зоне проектирования: объектов историко-культурного наследия; вновь выявленных объектов культурного наследия; объектов, обладающих признаками объектов культурного наследия; объектов культурного наследия, границы территории которых непосредственно связанны с границами земельного участка объекта проектирования – полученной от соответствующего территориального органа государственного контроля, использования и охраны памятников истории и культуры).</w:t>
      </w:r>
      <w:bookmarkEnd w:id="4"/>
      <w:r w:rsidRPr="00133C7B">
        <w:rPr>
          <w:color w:val="000000" w:themeColor="text1"/>
        </w:rPr>
        <w:t xml:space="preserve"> </w:t>
      </w:r>
    </w:p>
    <w:p w14:paraId="0F2AB8CB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  <w:sz w:val="23"/>
          <w:szCs w:val="23"/>
        </w:rPr>
      </w:pPr>
      <w:r w:rsidRPr="00133C7B">
        <w:rPr>
          <w:color w:val="000000" w:themeColor="text1"/>
        </w:rPr>
        <w:t>При необходимости разработать раздел «Мероприятия по сохранению объектов культурного наследия».</w:t>
      </w:r>
    </w:p>
    <w:bookmarkEnd w:id="2"/>
    <w:bookmarkEnd w:id="3"/>
    <w:p w14:paraId="750000C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>В соответствии с требованиями п. 1 и п. 4 ст. 47 Градостроительного кодекса РФ (от 29.12.2004 № 190-ФЗ), СП 47.13330.2016 «Инженерные изыскания для строительства. Основные положения», а также постановлением Правительства РФ от 19.01.2006 № 20 необходимо выполнить следующие виды инженерных изысканий, необходимых для получения достаточных материалов по обоснованию проектных решений строительства и эксплуатации объекта:</w:t>
      </w:r>
    </w:p>
    <w:p w14:paraId="1C2C06D4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инженерно-геодезические в соответствии с требованиями СП 11-104-97 «Инженерно-геодезические изыскания для строительства», </w:t>
      </w:r>
      <w:r w:rsidRPr="00133C7B">
        <w:rPr>
          <w:color w:val="000000" w:themeColor="text1"/>
          <w:sz w:val="24"/>
          <w:szCs w:val="24"/>
          <w:lang w:val="ru-RU"/>
        </w:rPr>
        <w:t>ГОСТ Р 59865-2022 «Дороги автомобильные общего пользования. Сети геодезические для проектирования и строительства. Общие требования»</w:t>
      </w:r>
      <w:r w:rsidRPr="00133C7B">
        <w:rPr>
          <w:bCs/>
          <w:color w:val="000000" w:themeColor="text1"/>
          <w:sz w:val="24"/>
          <w:szCs w:val="24"/>
          <w:lang w:val="ru-RU"/>
        </w:rPr>
        <w:t>, ГОСТ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32869-2014 «Дороги автомобильные общего пользования. Требования к проведению топографо-геодезических изысканий», включающие проведение топографической съемки участка расположения объекта с составлением топографического плана в масштабе 1:1000, (на застроенной территории </w:t>
      </w:r>
      <w:r w:rsidRPr="00133C7B">
        <w:rPr>
          <w:bCs/>
          <w:color w:val="000000" w:themeColor="text1"/>
          <w:sz w:val="24"/>
          <w:szCs w:val="24"/>
          <w:lang w:val="ru-RU"/>
        </w:rPr>
        <w:lastRenderedPageBreak/>
        <w:t>1:500), а на участках развития склоновых процессов в масштабе 1:500, с приведением данных о ситуации и рельефе местности (в том числе дна водотоков, водоемов и акваторий), существующих зданиях и сооружениях (наземных, подземных и надземных), элементах планировки (в цифровой, графической, фотографической и иных формах), а также поперечное нивелирование участка существующей дороги с интервалом 20 м.</w:t>
      </w:r>
      <w:r w:rsidRPr="00133C7B">
        <w:rPr>
          <w:color w:val="000000" w:themeColor="text1"/>
          <w:lang w:val="ru-RU"/>
        </w:rPr>
        <w:t xml:space="preserve"> </w:t>
      </w:r>
      <w:bookmarkStart w:id="5" w:name="_Hlk151822796"/>
      <w:r w:rsidRPr="00133C7B">
        <w:rPr>
          <w:color w:val="000000" w:themeColor="text1"/>
          <w:sz w:val="24"/>
          <w:szCs w:val="24"/>
          <w:lang w:val="ru-RU"/>
        </w:rPr>
        <w:t>При производстве работ руководствоваться</w:t>
      </w:r>
      <w:bookmarkEnd w:id="5"/>
      <w:r w:rsidRPr="00133C7B">
        <w:rPr>
          <w:color w:val="000000" w:themeColor="text1"/>
          <w:sz w:val="24"/>
          <w:szCs w:val="24"/>
          <w:lang w:val="ru-RU"/>
        </w:rPr>
        <w:t xml:space="preserve"> СП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317.1325800.2017 «Инженерно-геодезические изыскания для строительства. Общие правила производства работ». </w:t>
      </w:r>
      <w:r w:rsidRPr="00133C7B">
        <w:rPr>
          <w:bCs/>
          <w:color w:val="000000" w:themeColor="text1"/>
          <w:sz w:val="24"/>
          <w:szCs w:val="24"/>
          <w:lang w:val="ru-RU"/>
        </w:rPr>
        <w:t>Топографический план должен отражать контуры существующих оползней и осыпей, бровки срыва оползней, оползневые деформации растительности и покрытия дороги;</w:t>
      </w:r>
    </w:p>
    <w:p w14:paraId="600EAFC8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инженерно-геологические изыскания в соответствии с требованиями СП 11-105-97 «Инженерно-геологические изыскания для строительства», ГОСТ 32869-2014 «Дороги автомобильные общего пользования. Требования к проведению топографо-геодезических изысканий», предусматривающие бурение скважин, обеспечивающие комплексное изучение инженерно-геологических условий участка, трассы проектируемого объекта, включая рельеф, геологическое строение, геоморфологические и гидрогеологические условия, состав, состояние и свойства грунтов, геологические и инженерно-геологические процессы, изменение условий, освоенных (застроенных) территорий. На участках развития опасных геологических процессов в составе инженерно-геологических изысканий должны быть выполнены: оценка устойчивости склона, оценка гидрогеологических условий (выявление источников замачивания грунтов склона, наличия водоносных горизонтов, фактический и прогнозируемый уровень грунтовых вод, агрессивность к бетонам). Представить Заказчику фотоматериалы, подтверждающие выполнение работ по бурению скважин (с привязкой к месту отбора). </w:t>
      </w:r>
      <w:r w:rsidRPr="00133C7B">
        <w:rPr>
          <w:color w:val="000000" w:themeColor="text1"/>
          <w:sz w:val="24"/>
          <w:szCs w:val="24"/>
          <w:lang w:val="ru-RU"/>
        </w:rPr>
        <w:t xml:space="preserve">При производстве работ руководствоваться СП 446.1325800.2019 </w:t>
      </w:r>
      <w:bookmarkStart w:id="6" w:name="_Hlk151823256"/>
      <w:r w:rsidRPr="00133C7B">
        <w:rPr>
          <w:color w:val="000000" w:themeColor="text1"/>
          <w:sz w:val="24"/>
          <w:szCs w:val="24"/>
          <w:lang w:val="ru-RU"/>
        </w:rPr>
        <w:t>«Инженерно-геологические изыскания для строительства. Общие правила производства работ».</w:t>
      </w:r>
      <w:bookmarkEnd w:id="6"/>
    </w:p>
    <w:p w14:paraId="2E7A7169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инженерно-геофизические изыскания (сейсмическое микрорайонирование) в соответствии с требованиями СП 11-105-97 «Инженерно-геологические изыскания для строительства», ГОСТ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32868-2014 «Дороги автомобильные общего пользования. Требования к проведению инженерно-геологических изысканий», РСН 65-87 «Инженерные изыскания для строительства. Сейсмическое микрорайонирование. Технические требования к производству работ», СП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269.1325800.2016 «Транспортные сооружения в сейсмических районах. Правила уточнения исходной сейсмичности и сейсмического микрорайонирования»;</w:t>
      </w:r>
    </w:p>
    <w:p w14:paraId="2A5D963F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гидрометеорологические изыскания в соответствии с требованиями СП 11-103-97 «Инженерно-гидрометеорологические изыскания для строительства», определяющие максимальные расходы воды, максимальные и минимальные уровни воды, а также скорости течения, обеспечивающие комплексное изучение гидрометеорологических условий территории участка строительства, СП 20.1330.2016 «Нагрузки и воздействия» и СП 131.13330.2018 «Строительная климатология». При производстве работ руководствоваться СП 482.1325800.2020 «Инженерно-гидрометеорологические изыскания для строительства. Общие правила производства работ»</w:t>
      </w:r>
      <w:r w:rsidRPr="00133C7B">
        <w:rPr>
          <w:bCs/>
          <w:color w:val="000000" w:themeColor="text1"/>
          <w:sz w:val="24"/>
          <w:szCs w:val="24"/>
          <w:lang w:val="ru-RU"/>
        </w:rPr>
        <w:t>;</w:t>
      </w:r>
    </w:p>
    <w:p w14:paraId="6359C534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инженерно-экологические изыскания в соответствии с требованиями СП 502.1325800.2021 «Инженерно-экологические изыскания для строительства. Общие правила производства работ» в объеме достаточном для определения:</w:t>
      </w:r>
    </w:p>
    <w:p w14:paraId="05EF3F53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зон с особыми условиями использования территорий и назначения шумозащитных мероприятий;</w:t>
      </w:r>
    </w:p>
    <w:p w14:paraId="465D080D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о наличии/отсутствии на предполагаемых участках проведения работ федерального, регионального и местного значения и их охранных (буферных) зон;</w:t>
      </w:r>
    </w:p>
    <w:p w14:paraId="7A0ABDB3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сведений о наличии/отсутствии на предполагаемых участках проведения работ объектов культурного наследия, включенных в реестр объектов культурного наследия (памятников истории и культуры) народов Российской Федерации, выявленных объектов культурного наследия, объектов, обладающих признаками объекта культурного наследия, </w:t>
      </w:r>
      <w:r w:rsidRPr="00133C7B">
        <w:rPr>
          <w:bCs/>
          <w:color w:val="000000" w:themeColor="text1"/>
          <w:sz w:val="24"/>
          <w:szCs w:val="24"/>
          <w:lang w:val="ru-RU"/>
        </w:rPr>
        <w:lastRenderedPageBreak/>
        <w:t xml:space="preserve">зон охраны объектов культурного наследия, защитных зон объектов культурного наследия, предоставленные органом исполнительной власти субъекта Российской Федерации, уполномоченного в области сохранения, использования, популяризации и государственной охраны объектов культурного наследия и органами местного самоуправления; </w:t>
      </w:r>
    </w:p>
    <w:p w14:paraId="091C7A36" w14:textId="77777777" w:rsidR="00056AE1" w:rsidRPr="00133C7B" w:rsidRDefault="00056AE1" w:rsidP="00056AE1">
      <w:pPr>
        <w:adjustRightInd w:val="0"/>
        <w:ind w:firstLine="975"/>
        <w:jc w:val="both"/>
        <w:rPr>
          <w:color w:val="000000" w:themeColor="text1"/>
          <w:sz w:val="23"/>
          <w:szCs w:val="23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сведений от уполномоченных органов власти в </w:t>
      </w:r>
      <w:r w:rsidRPr="00133C7B">
        <w:rPr>
          <w:color w:val="000000" w:themeColor="text1"/>
          <w:sz w:val="23"/>
          <w:szCs w:val="23"/>
          <w:lang w:val="ru-RU"/>
        </w:rPr>
        <w:t>области лесного хозяйства и/или органов местного самоуправления о наличии или отсутствии на предполагаемых участках работ защитных лесов и особо защитных участков лесов;</w:t>
      </w:r>
    </w:p>
    <w:p w14:paraId="24891899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 xml:space="preserve">сведений </w:t>
      </w:r>
      <w:r w:rsidRPr="00133C7B">
        <w:rPr>
          <w:color w:val="000000" w:themeColor="text1"/>
          <w:sz w:val="23"/>
          <w:szCs w:val="23"/>
          <w:lang w:val="ru-RU"/>
        </w:rPr>
        <w:t xml:space="preserve">от уполномоченного законодательного (представительного) органа государственной власти субъекта Российской Федерации о наличии или отсутствии в границах городских населенных </w:t>
      </w:r>
      <w:r w:rsidRPr="00133C7B">
        <w:rPr>
          <w:bCs/>
          <w:color w:val="000000" w:themeColor="text1"/>
          <w:sz w:val="24"/>
          <w:szCs w:val="24"/>
          <w:lang w:val="ru-RU"/>
        </w:rPr>
        <w:t>пунктов лесопарковых зеленых поясов;</w:t>
      </w:r>
    </w:p>
    <w:p w14:paraId="3A817B27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от уполномоченного органа власти о наличии и местоположении в районе размещения проектируемых объектов поверхностных и подземных источников водоснабжения и зон санитарной охраны источников водоснабжения;</w:t>
      </w:r>
    </w:p>
    <w:p w14:paraId="145E4B48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уполномоченного органа в области ветеринарного надзора о наличии (отсутствии) в пределах земельного отвода и в прилегающей зоне по 1000 м в каждую сторону от проектируемых объектов скотомогильников, биотермических ям и других мест захоронения трупов животных;</w:t>
      </w:r>
    </w:p>
    <w:p w14:paraId="007AC0E8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от уполномоченных органов о наличии или отсутствии в районе размещения проектируемых объектов санитарно-защитных зон кладбищ, зданий и сооружений похоронного назначения;</w:t>
      </w:r>
    </w:p>
    <w:p w14:paraId="00473D28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уполномоченных органов исполнительной власти о наличии или отсутствии на территории предполагаемого строительства округов санитарной (горно-санитарной) охраны и территорий лечебно-оздоровительной местностей и курортов федерального, регионального и местного значения;</w:t>
      </w:r>
    </w:p>
    <w:p w14:paraId="4801D5D7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сведений от уполномоченных органов власти о наличии или отсутствии на участке работ приаэродромных территорий (включая данные затрагиваемых подзонах приаэродромных территорий).</w:t>
      </w:r>
    </w:p>
    <w:p w14:paraId="097561D3" w14:textId="77777777" w:rsidR="00056AE1" w:rsidRPr="00133C7B" w:rsidRDefault="00056AE1" w:rsidP="00056AE1">
      <w:pPr>
        <w:adjustRightInd w:val="0"/>
        <w:ind w:firstLine="975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границ зон санитарной охраны (ЗСО) питьевых источников водоснабжения по отношению к участкам проектирования, с целью размещения автодороги вне ЗСО и снижения затрат на водоохранные мероприятия, либо разработки проектных решений на территории ЗСО по защите источников водоснабжения от загрязнения;</w:t>
      </w:r>
    </w:p>
    <w:p w14:paraId="77369904" w14:textId="77777777" w:rsidR="00056AE1" w:rsidRPr="00133C7B" w:rsidRDefault="00056AE1" w:rsidP="00056AE1">
      <w:pPr>
        <w:adjustRightInd w:val="0"/>
        <w:ind w:firstLine="975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границ, нормируемых по шуму и качеству атмосферного воздуха территорий и определить расчетный размер санитарного разрыва от автодороги, с целью обоснования оптимального выбора прохождения трассы для снижения затрат на шумозащитные мероприятия, либо разработки проектных решений по защите от шума территорий, попадающих в санитарный разрыв.</w:t>
      </w:r>
    </w:p>
    <w:p w14:paraId="04992598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•</w:t>
      </w:r>
      <w:r w:rsidRPr="00133C7B">
        <w:rPr>
          <w:bCs/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другие виды изысканий и обследований (при необходимости) в объемах, необходимых для составления проектной документации и получения положительного заключения государственной экспертизы, в соответствии с Постановлением Правительства Российской Федерации от 16.02.2008 № 87 «О составе разделов проектной документации и требованиях к их содержанию».</w:t>
      </w:r>
    </w:p>
    <w:p w14:paraId="0243E481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 xml:space="preserve">На основании требований п. 4.1 ст. 47, Градостроительного кодекса РФ (от 29.12.2004 № 190-ФЗ) результатом инженерных изысканий должен стать технический отчет, т.е. документ, содержащий материалы в текстовой форме и в виде карт (схем) и отражающий сведения о задачах инженерных изысканий, о местоположении территории, на которой расположен объект, о видах, об объеме, о способах и о сроках проведения работ по выполнению инженерных изысканий в соответствии с программой инженерных изысканий, о качестве выполненных инженерных изысканий, о результатах комплексного изучения природных и техногенных условий указанной территории, в том числе о результатах изучения, оценки и прогноза возможных изменений природных и техногенных условий указанной территории применительно к объекту при осуществлении работ по реконструкции этого объекта и после их завершения и о результатах оценки влияния </w:t>
      </w:r>
      <w:r w:rsidRPr="00133C7B">
        <w:rPr>
          <w:bCs/>
          <w:color w:val="000000" w:themeColor="text1"/>
          <w:sz w:val="24"/>
          <w:szCs w:val="24"/>
          <w:lang w:val="ru-RU"/>
        </w:rPr>
        <w:lastRenderedPageBreak/>
        <w:t>строительства этого объекта на другие объекты капитального строительства.</w:t>
      </w:r>
    </w:p>
    <w:p w14:paraId="01A1E9C1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>По окончании инженерных изысканий земельные участки и конструкции должны быть приведены в состояние, пригодное для их использования по целевому назначению.</w:t>
      </w:r>
    </w:p>
    <w:p w14:paraId="3B915022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>Разработать и согласовать с заказчиком программы инженерных изысканий.</w:t>
      </w:r>
    </w:p>
    <w:p w14:paraId="50BBE99C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 xml:space="preserve">Проектно-изыскательские работы осуществлять в системе координат и высот, установленной структурами федеральной службы государственной регистрации, кадастра и картографии при выдаче разрешений на производство инженерных изысканий. </w:t>
      </w:r>
    </w:p>
    <w:p w14:paraId="53FDD46C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 xml:space="preserve">Сбор и обработка материалов изысканий и исследований прошлых лет. </w:t>
      </w:r>
    </w:p>
    <w:p w14:paraId="4BCB0967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>Предоставление показателей свойства и характеристики грунтов в необходимом объеме.</w:t>
      </w:r>
    </w:p>
    <w:p w14:paraId="473489E9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>Программу изысканий представить Заказчику для согласования.</w:t>
      </w:r>
    </w:p>
    <w:p w14:paraId="459B9326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bCs/>
          <w:color w:val="000000" w:themeColor="text1"/>
          <w:sz w:val="24"/>
          <w:szCs w:val="24"/>
          <w:lang w:val="ru-RU"/>
        </w:rPr>
        <w:tab/>
        <w:t>Требования к точности, составу, сдаче отчетов об изыскательских работах, выполнить на основе положений СП 47.13330.2016, а также:</w:t>
      </w:r>
    </w:p>
    <w:p w14:paraId="7C68FB08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инженерно-геодезическим изысканиям – СП 11-104-97;</w:t>
      </w:r>
    </w:p>
    <w:p w14:paraId="62736721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инженерно-геологическим изысканиям – СП 11-105-97. части 1 -4;</w:t>
      </w:r>
    </w:p>
    <w:p w14:paraId="00483555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инженерно-гидрометеорологическим изысканиям – СП 11-103-97;</w:t>
      </w:r>
    </w:p>
    <w:p w14:paraId="6D32B746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инженерно-экологическим изысканиям – СП 502.1325800.2021;</w:t>
      </w:r>
    </w:p>
    <w:p w14:paraId="4DADD784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изысканиям грунтовых строительных материалов – СП 11 -109-98.</w:t>
      </w:r>
    </w:p>
    <w:p w14:paraId="2131B826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геофизическое исследование и сейсмическое микрорайонирование – СП 14.13330.2018;</w:t>
      </w:r>
    </w:p>
    <w:p w14:paraId="0B725171" w14:textId="77777777" w:rsidR="00056AE1" w:rsidRPr="00133C7B" w:rsidRDefault="00056AE1" w:rsidP="00056AE1">
      <w:pPr>
        <w:adjustRightInd w:val="0"/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bCs/>
          <w:color w:val="000000" w:themeColor="text1"/>
          <w:sz w:val="24"/>
          <w:szCs w:val="24"/>
          <w:lang w:val="ru-RU"/>
        </w:rPr>
        <w:t>по археологическому обследованию – ГОСТ Р 55627-2013</w:t>
      </w:r>
    </w:p>
    <w:p w14:paraId="3BAB020A" w14:textId="77777777" w:rsidR="00056AE1" w:rsidRPr="00133C7B" w:rsidRDefault="00056AE1" w:rsidP="00056AE1">
      <w:pPr>
        <w:pBdr>
          <w:bottom w:val="single" w:sz="4" w:space="1" w:color="auto"/>
        </w:pBdr>
        <w:shd w:val="clear" w:color="auto" w:fill="FFFFFF"/>
        <w:tabs>
          <w:tab w:val="num" w:pos="0"/>
        </w:tabs>
        <w:snapToGrid w:val="0"/>
        <w:ind w:left="18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ab/>
        <w:t>Представить Заказчику фотоматериалы, подтверждающие выполнение работ по бурению скважин (с привязкой к месту отбора).</w:t>
      </w:r>
    </w:p>
    <w:p w14:paraId="2A7A16FF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/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необходимость выполнения инженерных изысканий в объеме, необходимом и достаточном для подготовки проектной документации, или указываются реквизиты (прикладываются) материалов инженерных изысканий, необходимых</w:t>
      </w:r>
      <w:r w:rsidRPr="00133C7B">
        <w:rPr>
          <w:color w:val="000000" w:themeColor="text1"/>
          <w:sz w:val="18"/>
          <w:szCs w:val="18"/>
          <w:lang w:val="ru-RU"/>
        </w:rPr>
        <w:br/>
        <w:t>и достаточных для подготовки проектной документации)</w:t>
      </w:r>
    </w:p>
    <w:p w14:paraId="28D0F48D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15.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Предполагаемая (предельная) стоимость строительства объекта:</w:t>
      </w:r>
    </w:p>
    <w:p w14:paraId="73429CB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Предполагаемая (предельная) стоимость строительства объекта в соответствии с инвестиционным паспортом в текущем уровне цен (на 2024 год) составляет 6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717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827,80 тыс. руб. (с НДС).</w:t>
      </w:r>
      <w:bookmarkStart w:id="7" w:name="_Hlk170412588"/>
    </w:p>
    <w:p w14:paraId="5D83DE7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Предполагаемая (предельная) стоимость строительства объекта в соответствии с инвестиционным паспортом в уровне цен соответствующего периода реализации проекта – 2025-2027 гг. составляет 7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499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563,69 тыс. руб. (с НДС). </w:t>
      </w:r>
      <w:bookmarkEnd w:id="7"/>
      <w:r w:rsidRPr="00133C7B">
        <w:rPr>
          <w:color w:val="000000" w:themeColor="text1"/>
          <w:sz w:val="24"/>
          <w:szCs w:val="24"/>
          <w:lang w:val="ru-RU"/>
        </w:rPr>
        <w:t>Стоимость уточняется по результатам положительного заключения государственной экспертизы с проверкой достоверности определения сметной стоимости, но не более предельной.</w:t>
      </w:r>
    </w:p>
    <w:p w14:paraId="26FB6DE7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стоимость строительства объекта, определенная с применением укрупненных нормативов цены строительства, а при их отсутствии – с учетом документально подтвержденных сведений о сметной стоимости объектов, аналогичных по назначению, проектной мощности, природным и иным условиям территории, на которой планируется осуществлять строительство)</w:t>
      </w:r>
    </w:p>
    <w:p w14:paraId="16B4008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16.</w:t>
      </w:r>
      <w:r w:rsidRPr="00133C7B">
        <w:rPr>
          <w:color w:val="000000" w:themeColor="text1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Принадлежность объекта к объектам культурного наследия (памятникам истории и культуры) народов Российской Федерации:</w:t>
      </w:r>
    </w:p>
    <w:p w14:paraId="1283F03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принадлежит.</w:t>
      </w:r>
    </w:p>
    <w:p w14:paraId="6AA32CEB" w14:textId="77777777" w:rsidR="00056AE1" w:rsidRPr="00133C7B" w:rsidRDefault="00056AE1" w:rsidP="00056AE1">
      <w:pPr>
        <w:pBdr>
          <w:top w:val="single" w:sz="4" w:space="1" w:color="auto"/>
        </w:pBdr>
        <w:ind w:firstLine="567"/>
        <w:jc w:val="both"/>
        <w:rPr>
          <w:color w:val="000000" w:themeColor="text1"/>
          <w:sz w:val="2"/>
          <w:szCs w:val="2"/>
          <w:lang w:val="ru-RU"/>
        </w:rPr>
      </w:pPr>
    </w:p>
    <w:p w14:paraId="10FF2364" w14:textId="77777777" w:rsidR="00056AE1" w:rsidRPr="00133C7B" w:rsidRDefault="00056AE1" w:rsidP="00056AE1">
      <w:pPr>
        <w:jc w:val="center"/>
        <w:rPr>
          <w:b/>
          <w:color w:val="000000" w:themeColor="text1"/>
          <w:sz w:val="24"/>
          <w:szCs w:val="24"/>
          <w:lang w:val="ru-RU"/>
        </w:rPr>
      </w:pPr>
      <w:r w:rsidRPr="00133C7B">
        <w:rPr>
          <w:b/>
          <w:color w:val="000000" w:themeColor="text1"/>
          <w:sz w:val="24"/>
          <w:szCs w:val="24"/>
        </w:rPr>
        <w:t>II</w:t>
      </w:r>
      <w:r w:rsidRPr="00133C7B">
        <w:rPr>
          <w:b/>
          <w:color w:val="000000" w:themeColor="text1"/>
          <w:sz w:val="24"/>
          <w:szCs w:val="24"/>
          <w:lang w:val="ru-RU"/>
        </w:rPr>
        <w:t>. Требования к проектным решениям</w:t>
      </w:r>
    </w:p>
    <w:p w14:paraId="26FD7C03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 w:firstLine="549"/>
        <w:jc w:val="both"/>
        <w:rPr>
          <w:color w:val="000000" w:themeColor="text1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17.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схеме планировочной организации земельного участка:</w:t>
      </w:r>
      <w:r w:rsidRPr="00133C7B">
        <w:rPr>
          <w:color w:val="000000" w:themeColor="text1"/>
          <w:lang w:val="ru-RU"/>
        </w:rPr>
        <w:t xml:space="preserve"> </w:t>
      </w:r>
    </w:p>
    <w:p w14:paraId="658B39E8" w14:textId="77777777" w:rsidR="00056AE1" w:rsidRPr="00133C7B" w:rsidRDefault="00056AE1" w:rsidP="00056AE1">
      <w:pPr>
        <w:shd w:val="clear" w:color="auto" w:fill="FFFFFF"/>
        <w:tabs>
          <w:tab w:val="num" w:pos="0"/>
        </w:tabs>
        <w:snapToGrid w:val="0"/>
        <w:ind w:left="18" w:firstLine="549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Проектные работы проводить с учетом схемы территориального планирования, утвержденной распоряжением Правительства РФ от 08.10.2015 № 2004-р «Об утверждении схемы территориального планирования Российской Федерации применительно к территориям Республики Крым и г. Севастополя в отношении областей федерального транспорта (железнодорожного, воздушного, морского, внутреннего водного, трубопроводного транспорта), автомобильных дорог федерального значения, энергетики, высшего образования и здравоохранения».</w:t>
      </w:r>
    </w:p>
    <w:p w14:paraId="293969AD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 (указываются для объектов производственного и непроизводственного назначения)</w:t>
      </w:r>
    </w:p>
    <w:p w14:paraId="1A97D702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18.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проекту полосы отвода: </w:t>
      </w:r>
    </w:p>
    <w:p w14:paraId="4E20344E" w14:textId="77777777" w:rsidR="00056AE1" w:rsidRPr="00133C7B" w:rsidRDefault="00056AE1" w:rsidP="00056AE1">
      <w:pPr>
        <w:pStyle w:val="a3"/>
        <w:ind w:left="0" w:firstLine="851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Выполнить обоснование изъятия и предоставления земельных участков, в том числе путем выкупа:</w:t>
      </w:r>
    </w:p>
    <w:p w14:paraId="4483603D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выполнить в установленном законодательством Российской Федерации порядке расчеты убытков собственников земельных участков, землепользователей, землевладельцев, арендаторов земельных участков, связанных с изъятием, в том числе путем выкупа, или временным занятием указанных земельных участков для федеральных нужд;</w:t>
      </w:r>
    </w:p>
    <w:p w14:paraId="7F0FDE12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•</w:t>
      </w:r>
      <w:bookmarkStart w:id="8" w:name="_Hlk82428461"/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предусмотреть размещение объекта в границах, установленных документацией по планировке территории. Раздел «Проект полосы отвода» выполнить в соответствии с документацией по планировке территорий, полученной в качестве исходных данных. Исходные данные по существующей полосе отвода предоставляются Заказчиком</w:t>
      </w:r>
      <w:bookmarkEnd w:id="8"/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1EC7578B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• осуществить подготовку документов и материалов, необходимых для принятия решения об изъятии, в том числе путем выкупа, земельного участка.</w:t>
      </w:r>
    </w:p>
    <w:p w14:paraId="607644D6" w14:textId="77777777" w:rsidR="00056AE1" w:rsidRPr="00133C7B" w:rsidRDefault="00056AE1" w:rsidP="00056AE1">
      <w:pPr>
        <w:pStyle w:val="a3"/>
        <w:ind w:left="0" w:firstLine="851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Определить перечень состав и балансодержателей объектов (включая наземные и подземные коммуникации и сооружения), подлежащих сносу (переустройству), новому строительству и не относящихся к имуществу федеральных автомобильных дорог. Дальнейшее использование (передача в собственность субъектов РФ, списание, рекультивация и т.д.) участков федеральных автомобильных дорог и искусственных сооружений на них, утративших федеральное значение в результате работ по реконструкции участков новых направлений, существующих федеральных автомобильных дорог (обходов населенных пунктов, спрямлений и т.д.).</w:t>
      </w:r>
    </w:p>
    <w:p w14:paraId="343BC1AD" w14:textId="77777777" w:rsidR="00056AE1" w:rsidRPr="00133C7B" w:rsidRDefault="00056AE1" w:rsidP="00056AE1">
      <w:pPr>
        <w:pStyle w:val="a3"/>
        <w:ind w:left="0" w:firstLine="851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На картах (схемах) в составе проектной документации обозначить информацию о состоянии соответствующей территории, возможных направлениях ее развития и об ограничениях ее использования:</w:t>
      </w:r>
    </w:p>
    <w:p w14:paraId="7381CDF4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границы административно-территориальных образований;</w:t>
      </w:r>
    </w:p>
    <w:p w14:paraId="55C70E1D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границы земель лесного фонда, границы земель особо охраняемых природных территорий федерального значения, границы земель обороны и безопасности, а также планируемые границы таких земель;</w:t>
      </w:r>
    </w:p>
    <w:p w14:paraId="50754DC5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границы территорий объектов культурного наследия;</w:t>
      </w:r>
    </w:p>
    <w:p w14:paraId="3F35533C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 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границы зон с особыми условиями использования территорий, после разминирования (при необходимости);</w:t>
      </w:r>
    </w:p>
    <w:p w14:paraId="7BC70860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 границы территорий, подверженных риску возникновения чрезвычайных ситуаций природного и техногенного характера и воздействия их последствий;</w:t>
      </w:r>
    </w:p>
    <w:p w14:paraId="1D993414" w14:textId="77777777" w:rsidR="00056AE1" w:rsidRPr="00133C7B" w:rsidRDefault="00056AE1" w:rsidP="00056AE1">
      <w:pPr>
        <w:pStyle w:val="ConsPlusNonforma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3C7B">
        <w:rPr>
          <w:color w:val="000000" w:themeColor="text1"/>
          <w:sz w:val="24"/>
          <w:szCs w:val="24"/>
        </w:rPr>
        <w:t>•</w:t>
      </w:r>
      <w:r w:rsidRPr="00133C7B">
        <w:rPr>
          <w:rFonts w:ascii="Times New Roman" w:hAnsi="Times New Roman" w:cs="Times New Roman"/>
          <w:color w:val="000000" w:themeColor="text1"/>
          <w:sz w:val="24"/>
          <w:szCs w:val="24"/>
        </w:rPr>
        <w:t> границы земельных участков, которые предоставлены для размещения объектов капитального строительства федерального значения или на которых размещены объекты капитального строительства, находящиеся в федеральной собственности, а также границы зон планируемого размещения объектов капитального строительства федерального значения.</w:t>
      </w:r>
    </w:p>
    <w:p w14:paraId="196F97A5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для линейных объектов)</w:t>
      </w:r>
    </w:p>
    <w:p w14:paraId="6919472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19.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архитектурно-художественным решениям, включая требования к графическим материалам:</w:t>
      </w:r>
    </w:p>
    <w:p w14:paraId="09CB24B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514D5FBE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для объектов производственного и непроизводственного назначения)</w:t>
      </w:r>
    </w:p>
    <w:p w14:paraId="205EEA3F" w14:textId="77777777" w:rsidR="00056AE1" w:rsidRPr="00133C7B" w:rsidRDefault="00056AE1" w:rsidP="00056AE1">
      <w:pPr>
        <w:pStyle w:val="1"/>
        <w:keepNext w:val="0"/>
        <w:widowControl w:val="0"/>
        <w:shd w:val="clear" w:color="auto" w:fill="FFFFFF"/>
        <w:ind w:firstLine="567"/>
        <w:jc w:val="left"/>
        <w:rPr>
          <w:b w:val="0"/>
          <w:color w:val="000000" w:themeColor="text1"/>
        </w:rPr>
      </w:pPr>
      <w:r w:rsidRPr="00133C7B">
        <w:rPr>
          <w:b w:val="0"/>
          <w:color w:val="000000" w:themeColor="text1"/>
        </w:rPr>
        <w:t xml:space="preserve">20. Требования к технологическим решениям: </w:t>
      </w:r>
    </w:p>
    <w:p w14:paraId="744D2DC7" w14:textId="77777777" w:rsidR="00056AE1" w:rsidRPr="00133C7B" w:rsidRDefault="00056AE1" w:rsidP="00056AE1">
      <w:pPr>
        <w:pStyle w:val="11"/>
        <w:spacing w:line="262" w:lineRule="auto"/>
        <w:ind w:firstLine="6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33C7B">
        <w:rPr>
          <w:rFonts w:ascii="Times New Roman" w:hAnsi="Times New Roman"/>
          <w:color w:val="000000" w:themeColor="text1"/>
          <w:sz w:val="24"/>
          <w:szCs w:val="24"/>
        </w:rPr>
        <w:t xml:space="preserve">Проектные решения разработать в соответствии с требованиями Градостроительного кодекса Российской Федерации от 29 декабря 2004 г. № 190-ФЗ, Федерального закона от 08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Федерального закона от 27 декабря 2002 г. № 184-ФЗ «О техническом регулировании», Федерального закона от 30 декабря 2009 г. № 384-ФЗ «Технический регламент о безопасности зданий и сооружений», а также распорядительной </w:t>
      </w:r>
      <w:r w:rsidRPr="00133C7B">
        <w:rPr>
          <w:rFonts w:ascii="Times New Roman" w:hAnsi="Times New Roman"/>
          <w:color w:val="000000" w:themeColor="text1"/>
          <w:sz w:val="24"/>
          <w:szCs w:val="24"/>
        </w:rPr>
        <w:lastRenderedPageBreak/>
        <w:t>и методической документации Федерального Дорожного агентства Минтранса Российской Федерации. В целях выполнения требований статьи 5 Федерального закона от 30 декабря 2009 г. № 384-ФЗ «Технический регламент о безопасности зданий и сооружений» проектные решения должны удовлетворять требованиям стандартов и сводов правил, включенных в перечни, указанные в частях 1 и 7 статьи 6 данного Федерального закона, с учетом Постановления Правительства РФ от 28 мая 2021 г. № 815 «Об утверждении перечня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закона «Технический регламент о безопасности зданий и сооружений», и о признании утратившим силу постановления Правительства Российской Федерации от 4 июля 2020 г. № 985». При разработке проектных решений учитывать изменения в нормативно-правовых актах и нормативно-технических стандартах.</w:t>
      </w:r>
    </w:p>
    <w:p w14:paraId="4FE222A7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3158482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конструктивным и объемно-планировочным решениям (указываются для объектов производственного и непроизводственного назначения): </w:t>
      </w:r>
    </w:p>
    <w:p w14:paraId="22D4875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4E59BF0B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bookmarkStart w:id="9" w:name="_Hlk82428521"/>
      <w:r w:rsidRPr="00133C7B">
        <w:rPr>
          <w:color w:val="000000" w:themeColor="text1"/>
          <w:sz w:val="18"/>
          <w:szCs w:val="18"/>
          <w:lang w:val="ru-RU"/>
        </w:rPr>
        <w:t xml:space="preserve"> (указываются в случае, если строительство и эксплуатация объекта планируется в сложных природных условиях)</w:t>
      </w:r>
    </w:p>
    <w:bookmarkEnd w:id="9"/>
    <w:p w14:paraId="6402F50A" w14:textId="77777777" w:rsidR="00056AE1" w:rsidRPr="00133C7B" w:rsidRDefault="00056AE1" w:rsidP="00056AE1">
      <w:pPr>
        <w:pStyle w:val="1"/>
        <w:keepNext w:val="0"/>
        <w:widowControl w:val="0"/>
        <w:shd w:val="clear" w:color="auto" w:fill="FFFFFF"/>
        <w:ind w:firstLine="567"/>
        <w:jc w:val="left"/>
        <w:rPr>
          <w:b w:val="0"/>
          <w:color w:val="000000" w:themeColor="text1"/>
        </w:rPr>
      </w:pPr>
      <w:r w:rsidRPr="00133C7B">
        <w:rPr>
          <w:b w:val="0"/>
          <w:color w:val="000000" w:themeColor="text1"/>
        </w:rPr>
        <w:t xml:space="preserve">22. Требования к технологическим и конструктивным решениям линейного объекта: </w:t>
      </w:r>
    </w:p>
    <w:p w14:paraId="607F7DF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– начало участка – км 0+000 (уточняется проектом);</w:t>
      </w:r>
    </w:p>
    <w:p w14:paraId="1611285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lang w:val="ru-RU"/>
        </w:rPr>
        <w:t>– конец участка – км 6+454 (уточняется проектом)</w:t>
      </w:r>
      <w:r w:rsidRPr="00133C7B">
        <w:rPr>
          <w:color w:val="000000" w:themeColor="text1"/>
          <w:sz w:val="24"/>
          <w:szCs w:val="24"/>
          <w:lang w:val="ru-RU"/>
        </w:rPr>
        <w:t>;</w:t>
      </w:r>
    </w:p>
    <w:p w14:paraId="2B44FB0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привести в нормативное состояние участки автомобильной дороги в границах населенных пунктов г.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Судак и пгт.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Новый Свет в параметрах, указанных в </w:t>
      </w:r>
      <w:r w:rsidRPr="00133C7B">
        <w:rPr>
          <w:color w:val="000000" w:themeColor="text1"/>
          <w:sz w:val="24"/>
          <w:lang w:val="ru-RU"/>
        </w:rPr>
        <w:t>техническом паспорте автомобильной дороги общего пользования межмуниципального значения Республики Крым Судак – Новый Свет (Приложение 3 к Заданию).</w:t>
      </w:r>
    </w:p>
    <w:p w14:paraId="1060081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– требования к искусственным сооружениям – длину, схему и конструкцию мостовых искусственных сооружений принять на основании технико-экономического сравнения вариантов;</w:t>
      </w:r>
    </w:p>
    <w:p w14:paraId="4F229F6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– требования к конструктивным решениям подпорных стен и сооружений инженерной защиты – длину, схему и конструкцию принять на основании технико-экономического сравнения вариантов;</w:t>
      </w:r>
    </w:p>
    <w:p w14:paraId="7E4974A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– выполнить технико-экономическое сравнение варианта спрямления автомобильной дороги на участке км 2+690 – 3+340;</w:t>
      </w:r>
    </w:p>
    <w:p w14:paraId="630DF746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– остановки общественного транспорта – необходимость, местоположение и параметры определяются при разработке проектной документации;</w:t>
      </w:r>
    </w:p>
    <w:p w14:paraId="29D41DF6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– тип дорожной одежды/вид покрытия – капитальный тип дорожной одежды/асфальтобетон;</w:t>
      </w:r>
    </w:p>
    <w:p w14:paraId="498E1E90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– нормативные нагрузки для расчета дорожной одежды – А11,5;</w:t>
      </w:r>
    </w:p>
    <w:p w14:paraId="6C375CFE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– нормативные нагрузки для искусственных сооружений – А14, Н14;</w:t>
      </w:r>
    </w:p>
    <w:p w14:paraId="22F75E9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10" w:name="_Hlk82428707"/>
      <w:r w:rsidRPr="00133C7B">
        <w:rPr>
          <w:color w:val="000000" w:themeColor="text1"/>
          <w:sz w:val="24"/>
          <w:szCs w:val="24"/>
          <w:lang w:val="ru-RU"/>
        </w:rPr>
        <w:t>– коэффициент надежности и срок службы дорожной одежды - Кн=0,95; Т сл.=24 года согласно ГОСТ Р 58861-2020 «Капитальный ремонт и ремонт. Планирование межремонтных сроков»;</w:t>
      </w:r>
    </w:p>
    <w:p w14:paraId="06F43999" w14:textId="77777777" w:rsidR="00056AE1" w:rsidRPr="00133C7B" w:rsidRDefault="00056AE1" w:rsidP="00056AE1">
      <w:pPr>
        <w:ind w:firstLine="567"/>
        <w:jc w:val="both"/>
        <w:rPr>
          <w:strike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– освещение на автомобильной дороге в соответствии </w:t>
      </w:r>
      <w:bookmarkEnd w:id="10"/>
      <w:r w:rsidRPr="00133C7B">
        <w:rPr>
          <w:color w:val="000000" w:themeColor="text1"/>
          <w:sz w:val="24"/>
          <w:szCs w:val="24"/>
          <w:lang w:val="ru-RU"/>
        </w:rPr>
        <w:t>с Федеральным законом от 30.12.2009 №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384-ФЗ «Технический регламент о безопасности зданий и сооружений» и других технических регламентов, действующих на территории Российской Федерации.</w:t>
      </w:r>
    </w:p>
    <w:p w14:paraId="62525049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для линейных объектов)</w:t>
      </w:r>
    </w:p>
    <w:p w14:paraId="0ADEF915" w14:textId="77777777" w:rsidR="00056AE1" w:rsidRPr="00133C7B" w:rsidRDefault="00056AE1" w:rsidP="00056AE1">
      <w:pPr>
        <w:ind w:firstLine="567"/>
        <w:jc w:val="both"/>
        <w:rPr>
          <w:bCs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зданиям, строениям и сооружениям, входящим в инфраструктуру линейного объекта: при необходимости - согласно </w:t>
      </w:r>
      <w:r w:rsidRPr="00133C7B">
        <w:rPr>
          <w:bCs/>
          <w:color w:val="000000" w:themeColor="text1"/>
          <w:sz w:val="24"/>
          <w:szCs w:val="24"/>
          <w:lang w:val="ru-RU"/>
        </w:rPr>
        <w:t>нормативно-правовым (техническим) документам.</w:t>
      </w:r>
    </w:p>
    <w:p w14:paraId="2706581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11" w:name="_Hlk82428756"/>
      <w:r w:rsidRPr="00133C7B">
        <w:rPr>
          <w:color w:val="000000" w:themeColor="text1"/>
          <w:sz w:val="24"/>
          <w:szCs w:val="24"/>
          <w:lang w:val="ru-RU"/>
        </w:rPr>
        <w:t xml:space="preserve">Перечень существующих зданий, строений и сооружений определить по результатам инженерно-геодезических изысканий; перечень оставляемых и вновь возводимых зданий, строений и сооружений определить при проектировании; идентификационные признаки определить при проектировании в соответствии со статьей 4 Федерального закона от 30 </w:t>
      </w:r>
      <w:r w:rsidRPr="00133C7B">
        <w:rPr>
          <w:color w:val="000000" w:themeColor="text1"/>
          <w:sz w:val="24"/>
          <w:szCs w:val="24"/>
          <w:lang w:val="ru-RU"/>
        </w:rPr>
        <w:lastRenderedPageBreak/>
        <w:t>декабря 2009 г. № 384-ФЗ «Технический регламент о безопасности зданий и сооружений».</w:t>
      </w:r>
      <w:bookmarkEnd w:id="11"/>
    </w:p>
    <w:p w14:paraId="396D8248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 (указываются для линейных объектов)</w:t>
      </w:r>
    </w:p>
    <w:p w14:paraId="392BD288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инженерно-техническим решениям:</w:t>
      </w:r>
    </w:p>
    <w:p w14:paraId="6138851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основному технологическому оборудованию (указывается тип и основные характеристики по укрупненной номенклатуре, для объектов непроизводственного назначения должно быть установлено требование о выборе оборудования на основании технико-экономических расчетов, технико-экономического сравнения вариантов): </w:t>
      </w:r>
    </w:p>
    <w:p w14:paraId="5056D3D1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24.1.1. Отопление:</w:t>
      </w:r>
    </w:p>
    <w:p w14:paraId="2E08DA8F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24B56D6D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5F33C16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24.1.2. Вентиляция:</w:t>
      </w:r>
    </w:p>
    <w:p w14:paraId="5F8F0E8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0E2CBB18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651232BA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24.1.3. Водопровод:</w:t>
      </w:r>
    </w:p>
    <w:p w14:paraId="0630ED7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1E12337D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3B4E0CAA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24.1.4. Канализация:</w:t>
      </w:r>
    </w:p>
    <w:p w14:paraId="3C48AFD2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4B8DF1DE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1F849EA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24.1.5. Электроснабжение:</w:t>
      </w:r>
    </w:p>
    <w:p w14:paraId="3DC8223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41D4BFB7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19CBAA5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24.1.6. Телефонизация:</w:t>
      </w:r>
    </w:p>
    <w:p w14:paraId="3553BEA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68C5D2B9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831FD0B" w14:textId="77777777" w:rsidR="00056AE1" w:rsidRPr="00133C7B" w:rsidRDefault="00056AE1" w:rsidP="00056AE1">
      <w:pPr>
        <w:pBdr>
          <w:bottom w:val="single" w:sz="4" w:space="1" w:color="auto"/>
        </w:pBd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24.1.7. Радиофикация:</w:t>
      </w:r>
    </w:p>
    <w:p w14:paraId="00C54FD0" w14:textId="77777777" w:rsidR="00056AE1" w:rsidRPr="00133C7B" w:rsidRDefault="00056AE1" w:rsidP="00056AE1">
      <w:pPr>
        <w:pBdr>
          <w:bottom w:val="single" w:sz="4" w:space="1" w:color="auto"/>
        </w:pBd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Не требуется                                                                                                     </w:t>
      </w:r>
    </w:p>
    <w:p w14:paraId="2C93969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24.1.8. Информационно-телекоммуникационная сеть «Интернет»:</w:t>
      </w:r>
    </w:p>
    <w:p w14:paraId="3505B36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36C0DF8F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204D3E51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24.1.9. Телевидение:</w:t>
      </w:r>
    </w:p>
    <w:p w14:paraId="4E5C5EA0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48A6F89D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489C8CBB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24.1.10. Газификация:</w:t>
      </w:r>
    </w:p>
    <w:p w14:paraId="38CFB8C7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13F071C7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A499DB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24.1.11. Автоматизация и диспетчеризация:</w:t>
      </w:r>
    </w:p>
    <w:p w14:paraId="45340E5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документации.</w:t>
      </w:r>
    </w:p>
    <w:p w14:paraId="79179E95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1A2BBF0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наружным сетям инженерно-технического обеспечения, точкам присоединения (указываются требования к объемам проектирования внешних сетей и реквизиты полученных технических условий, которые прилагаются к заданию на проектирование): </w:t>
      </w:r>
      <w:bookmarkStart w:id="12" w:name="_Hlk82428846"/>
    </w:p>
    <w:bookmarkEnd w:id="12"/>
    <w:p w14:paraId="1B4D388E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24.2.1. Водоснабжение:</w:t>
      </w:r>
    </w:p>
    <w:p w14:paraId="7C7F6976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документации, точки присоединения определяются на основании технических условий балансодержателя сети подключения.</w:t>
      </w:r>
    </w:p>
    <w:p w14:paraId="3EFDD7D1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2B4D41D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24.2.2. Водоотведение:</w:t>
      </w:r>
    </w:p>
    <w:p w14:paraId="4DE2E76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документации, точки присоединения определяются на основании технических условий балансодержателя сети подключения.</w:t>
      </w:r>
    </w:p>
    <w:p w14:paraId="14D483FC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37D8100C" w14:textId="77777777" w:rsidR="00056AE1" w:rsidRPr="00133C7B" w:rsidRDefault="00056AE1" w:rsidP="00056AE1">
      <w:pPr>
        <w:pBdr>
          <w:bottom w:val="single" w:sz="4" w:space="1" w:color="auto"/>
        </w:pBd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24.2.3. Теплоснабжение:</w:t>
      </w:r>
    </w:p>
    <w:p w14:paraId="76EC6A5B" w14:textId="77777777" w:rsidR="00056AE1" w:rsidRPr="00133C7B" w:rsidRDefault="00056AE1" w:rsidP="00056AE1">
      <w:pPr>
        <w:pBdr>
          <w:bottom w:val="single" w:sz="4" w:space="1" w:color="auto"/>
        </w:pBdr>
        <w:ind w:firstLine="567"/>
        <w:rPr>
          <w:color w:val="000000" w:themeColor="text1"/>
          <w:sz w:val="2"/>
          <w:szCs w:val="2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Не требуется.</w:t>
      </w:r>
    </w:p>
    <w:p w14:paraId="66B928A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24.2.4. Электроснабжение:</w:t>
      </w:r>
    </w:p>
    <w:p w14:paraId="6858A73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документации, точки присоединения определяются на основании технических условий балансодержателя сети подключения.</w:t>
      </w:r>
    </w:p>
    <w:p w14:paraId="2C12E290" w14:textId="77777777" w:rsidR="00056AE1" w:rsidRPr="00133C7B" w:rsidRDefault="00056AE1" w:rsidP="00056AE1">
      <w:pPr>
        <w:pBdr>
          <w:top w:val="single" w:sz="4" w:space="1" w:color="auto"/>
        </w:pBdr>
        <w:jc w:val="both"/>
        <w:rPr>
          <w:color w:val="000000" w:themeColor="text1"/>
          <w:sz w:val="2"/>
          <w:szCs w:val="2"/>
          <w:lang w:val="ru-RU"/>
        </w:rPr>
      </w:pPr>
    </w:p>
    <w:p w14:paraId="6B8A6708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24.2.5. Телефонизация:</w:t>
      </w:r>
    </w:p>
    <w:p w14:paraId="379F8B01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7EA46AD1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4A2E2BE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24.2.6. Радиофикация:</w:t>
      </w:r>
    </w:p>
    <w:p w14:paraId="77E14E97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1990E035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65F613B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24.2.7. Информационно-телекоммуникационная сеть «Интернет»:</w:t>
      </w:r>
    </w:p>
    <w:p w14:paraId="2C5F31B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документации, точки присоединения определяются на основании технических условий балансодержателя сети подключения.</w:t>
      </w:r>
    </w:p>
    <w:p w14:paraId="5B040CD4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456D13CE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24.2.8. Телевидение:</w:t>
      </w:r>
    </w:p>
    <w:p w14:paraId="049DAA2B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2F95EF6A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260E8D67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23.2.9. Газоснабжение:</w:t>
      </w:r>
    </w:p>
    <w:p w14:paraId="17535E5F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74580D98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710E6B1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24.2.10. Иные сети инженерно-технического обеспечения:</w:t>
      </w:r>
    </w:p>
    <w:p w14:paraId="512E45E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параметры определяются при разработке проектной документации, точки присоединения определяются на основании технических условий балансодержателя сети подключения.</w:t>
      </w:r>
    </w:p>
    <w:p w14:paraId="773CFAA5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7968879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25.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мероприятиям по охране окружающей среды: </w:t>
      </w:r>
    </w:p>
    <w:p w14:paraId="3A25E127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bookmarkStart w:id="13" w:name="_Hlk82428888"/>
      <w:r w:rsidRPr="00133C7B">
        <w:rPr>
          <w:color w:val="000000" w:themeColor="text1"/>
        </w:rPr>
        <w:t xml:space="preserve">Разработать раздел проекта «Охрана окружающей среды» и мероприятия по охране окружающей среды в соответствии с Федеральным законом от 10.01.2002 № 7-ФЗ «Об охране окружающей среды», Федеральным законом от 30.03.1999 № 52-ФЗ «О санитарно-эпидемиологическом благополучии населения», Водным кодексом Российской Федерации от 03.06.2006 № 74-ФЗ, Лесным кодексом Российской Федерации от 04.12.2006 № 200-ФЗ, Земельным кодексом Российской Федерации от 25.10.2001 № 136-ФЗ, </w:t>
      </w:r>
      <w:bookmarkStart w:id="14" w:name="_Hlk151976991"/>
      <w:r w:rsidRPr="00133C7B">
        <w:rPr>
          <w:color w:val="000000" w:themeColor="text1"/>
        </w:rPr>
        <w:t xml:space="preserve">Федеральным законом от 20.12.2004 № 166-ФЗ «О рыболовстве и сохранении водных биологических ресурсов», </w:t>
      </w:r>
      <w:bookmarkEnd w:id="14"/>
      <w:r w:rsidRPr="00133C7B">
        <w:rPr>
          <w:color w:val="000000" w:themeColor="text1"/>
        </w:rPr>
        <w:t>СанПиН 2.2.1/2.1.1.1200-03 «Санитарно-защитные зоны и санитарная классификация предприятий, сооружений и иных объектов», СанПиН 2.1.4.1110-02 «Зоны санитарной охраны источников водоснабжения и водопроводов питьевого назначения» и другими действующими санитарно-эпидемиологическими правилами и нормативами, регламентирующими требования к охране окружающей среды. В разделе определить категорию объекта, оказывающего негативное воздействие на окружающую среду в соответствии с постановлением Правительства РФ от 31.10.2020 № 2398. В случае размещения проектируемого объекта в водоохранной зоне водного объекта либо организации сброса сточных вод в водный объект необходимо представить оценку ущерба водным биологическим ресурсам, мероприятия по охране водных биологических ресурсов, а также согласования территориального управления Федерального агентства по рыболовству в части воздействия на водные биоресурсы и среду их обитания (ч. 2 ст. 50 Федерального закона от 20.12.2004 № 166-ФЗ «О рыболовстве и сохранению водных биологических ресурсов»; п.3, п.9 Правил согласования Федеральным агентством по рыболовству строительства и реконструкции объектов капитального строительства, внедрения новых технологических процессов и осуществления иной деятельности, оказывающей воздействие на водные биологические</w:t>
      </w:r>
      <w:r w:rsidRPr="00133C7B">
        <w:rPr>
          <w:color w:val="000000" w:themeColor="text1"/>
          <w:sz w:val="23"/>
          <w:szCs w:val="23"/>
        </w:rPr>
        <w:t xml:space="preserve"> </w:t>
      </w:r>
      <w:r w:rsidRPr="00133C7B">
        <w:rPr>
          <w:color w:val="000000" w:themeColor="text1"/>
        </w:rPr>
        <w:t xml:space="preserve">ресурсы и среду их обитания, утвержденных постановлением Правительства Российской Федерации от 30.04.2013 № 384). В случае размещения автодороги на территории зон санитарной охраны (ЗСО) питьевых источников предусмотреть проектные решения и мероприятия направленные на предотвращение загрязнения почв, поверхностных и подземных вод от автодороги на территории ЗСО. При размещении объекта необходимо учитывать местоположение </w:t>
      </w:r>
      <w:r w:rsidRPr="00133C7B">
        <w:rPr>
          <w:color w:val="000000" w:themeColor="text1"/>
        </w:rPr>
        <w:lastRenderedPageBreak/>
        <w:t>санитарно-защитных зон скотомогильников, кладбищ, округа горно-санитарной охраны, зон с особыми условиями использования территории. Возможность размещения автомобильной дороги должна быть обоснована с учетом оценки воздействия физических факторов на территории с нормируемыми показателями качества среды обитания человека. Оценка воздействия физических факторов должна быть выполнена с учетом действующих на момент разработки проектной документации нормативными документами</w:t>
      </w:r>
      <w:r w:rsidRPr="00133C7B">
        <w:rPr>
          <w:color w:val="000000" w:themeColor="text1"/>
          <w:sz w:val="23"/>
          <w:szCs w:val="23"/>
        </w:rPr>
        <w:t>.</w:t>
      </w:r>
      <w:bookmarkEnd w:id="13"/>
    </w:p>
    <w:p w14:paraId="5A3B6B69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3494779B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26.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мероприятиям по обеспечению пожарной безопасности: </w:t>
      </w:r>
    </w:p>
    <w:p w14:paraId="3EBD54B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Разработать раздел мероприятия по обеспечению пожарной безопасности </w:t>
      </w:r>
      <w:bookmarkStart w:id="15" w:name="_Hlk82428913"/>
      <w:r w:rsidRPr="00133C7B">
        <w:rPr>
          <w:color w:val="000000" w:themeColor="text1"/>
          <w:sz w:val="24"/>
          <w:szCs w:val="24"/>
          <w:lang w:val="ru-RU"/>
        </w:rPr>
        <w:t>в соответствии с Федеральным законом от 22.07.2008 № 123-ФЗ «Технический регламент о требованиях пожарной безопасности».</w:t>
      </w:r>
      <w:bookmarkEnd w:id="15"/>
    </w:p>
    <w:p w14:paraId="0066ECE9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79B5B9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27.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мероприятиям по обеспечению соблюдения требований энергетической эффективности и по оснащенности объекта приборами учета используемых энергетических ресурсов: предусмотреть применение энергосберегающих технологий (поручение Минтранса России от 19.01.2010 № ОБ-8-Пр).</w:t>
      </w:r>
    </w:p>
    <w:p w14:paraId="6E16A65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Предоставить расчеты энергетической эффективности объектов на основании Федерального закона от 23.11.2009 №261-ФЗ «Об энергосбережении и о повышении энергетической эффективности».</w:t>
      </w:r>
    </w:p>
    <w:p w14:paraId="75F88667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(не указываются в отношении объектов,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</w:t>
      </w:r>
    </w:p>
    <w:p w14:paraId="5A49057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28.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мероприятиям по обеспечению доступа маломобильных групп населения к объекту:</w:t>
      </w:r>
    </w:p>
    <w:p w14:paraId="3E64982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Учесть доступность маломобильных групп населения в соответствии СП 59.13330.2020.</w:t>
      </w:r>
    </w:p>
    <w:p w14:paraId="342DE0CB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для объектов здравоохранения, образования, культуры, отдыха, спорта и иных объектов социально-культурного и коммунально-бытового назначения, объектов транспорта, торговли, общественного питания, объектов делового, административного, финансового, религиозного назначения, объектов жилищного фонда)</w:t>
      </w:r>
    </w:p>
    <w:p w14:paraId="5F15904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29.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инженерно-техническому укреплению объекта в целях обеспечения его антитеррористической защищенности: </w:t>
      </w:r>
    </w:p>
    <w:p w14:paraId="594DE1E4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bookmarkStart w:id="16" w:name="_Hlk82429011"/>
      <w:r w:rsidRPr="00133C7B">
        <w:rPr>
          <w:color w:val="000000" w:themeColor="text1"/>
        </w:rPr>
        <w:t>Для объектов транспортной инфраструктуры и критических элементов разработать при необходимости мероприятия по обеспечению транспортной безопасности, в соответствии с техническими требованиями, представленными заказчиком. При разработке учесть требования Федерального закона от 09.02.2007 N 16-ФЗ (ред. от 02.12.2019) «О транспортной безопасности», постановления Правительства РФ от 26.10.2020 №1742 «О признании утратившими силу актов и отдельных положений актов Правительства Российской Федерации, об отмене некоторых актов и отдельных положений актов федеральных органов исполнительной власти, содержащих обязательные требования, соблюдение которых оценивается при проведении мероприятий по контролю при осуществлении федерального государственного транспортного надзора, федерального государственного контроля (надзора) в области транспортной безопасности, а также обязательные требования в области технического осмотра транспортных средств», постановления Правительства РФ от 21.12.2020 №2201 «Об утверждении требований по обеспечению транспортной безопасности, в том числе требований к антитеррористической защищенности объектов (территорий), учитывающих уровни безопасности для различных категорий объектов транспортной инфраструктуры дорожного хозяйства», постановления Правительства РФ от 31.12.2020 № 2418 «Об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строительства», постановления Правительства РФ от 26.09.2016 № 969 «Об утверждении требований к функциональным свойствам технических средств обеспечения транспортной безопасности и Правил обязательной сертификации технических средств обеспечения транспортной безопасности», приказа Минтранса России от 28.08.2020 № 331, постановления Правительства РФ от 03.10.2020 № 1595 (при условии наличия инженерных систем транспортной безопасности на объекте проектирования до проведения строительства по результатам обследования инженерных систем).</w:t>
      </w:r>
      <w:bookmarkEnd w:id="16"/>
    </w:p>
    <w:p w14:paraId="1BDFD4B4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lastRenderedPageBreak/>
        <w:t xml:space="preserve">Проектируемые мостовые искусственные сооружения длиной менее 25 м и длиной более 25 м, имеющие автомобильные дорожные участки их обхода (объезда) протяженностью до 50 км с аналогичной или более высокой категорией дороги и аналогичными и более высокими установленными параметрами допустимых нормативных нагрузок не подлежат категорированию по видам транспорта в соответствии с пп. 2 и 3 части </w:t>
      </w:r>
      <w:r w:rsidRPr="00133C7B">
        <w:rPr>
          <w:color w:val="000000" w:themeColor="text1"/>
          <w:lang w:val="en-US"/>
        </w:rPr>
        <w:t>V</w:t>
      </w:r>
      <w:r w:rsidRPr="00133C7B">
        <w:rPr>
          <w:color w:val="000000" w:themeColor="text1"/>
        </w:rPr>
        <w:t xml:space="preserve"> приказа Минтранса России от 28.08.2020 № 331. В соответствии с п. 4 постановления Правительства РФ от 10 декабря 2020 г. № 2070 оснащение техническими средствами обеспечения транспортной безопасности объектов, не подлежащих категорированию, не требуется.</w:t>
      </w:r>
    </w:p>
    <w:p w14:paraId="74EFADF1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(указывается необходимость выполнения мероприятий и (или) соответствующих разделов проектной документации в соответствии с требованиями технических регламентов с учетом функционального назначения и параметров объекта, а также требованиями постановления Правительства Российской Федерации от 25 декабря 2013 г.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1244 "Об антитеррористической защищенности объектов (территорий)" (Собрание законодательства Российской Федерации, 2013,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52, ст. 7220; 2022,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11, ст. 1683)</w:t>
      </w:r>
    </w:p>
    <w:p w14:paraId="29F0EB5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30.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соблюдению безопасных для здоровья человека условий проживания и пребывания в объекте и требования к соблюдению безопасного уровня воздействия объекта на окружающую среду: </w:t>
      </w:r>
    </w:p>
    <w:p w14:paraId="1A822F8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17" w:name="_Hlk82429050"/>
      <w:r w:rsidRPr="00133C7B">
        <w:rPr>
          <w:color w:val="000000" w:themeColor="text1"/>
          <w:sz w:val="24"/>
          <w:szCs w:val="24"/>
          <w:lang w:val="ru-RU"/>
        </w:rPr>
        <w:t>При наличии – проектные решения разработать в соответствии с требованиями Федерального закона от 30 декабря 2009 г. № 384-ФЗ «Технический регламент о безопасности зданий и сооружений».</w:t>
      </w:r>
      <w:bookmarkEnd w:id="17"/>
    </w:p>
    <w:p w14:paraId="0F65C7E7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необходимость выполнения мероприятий и (или) подготовки соответствующих разделов проектной документации в соответствии с требованиями технических регламентов с учетом функционального назначения, а также экологической</w:t>
      </w:r>
      <w:r w:rsidRPr="00133C7B">
        <w:rPr>
          <w:color w:val="000000" w:themeColor="text1"/>
          <w:sz w:val="18"/>
          <w:szCs w:val="18"/>
          <w:lang w:val="ru-RU"/>
        </w:rPr>
        <w:br/>
        <w:t>и санитарно-гигиенической опасности предприятия (объекта)</w:t>
      </w:r>
    </w:p>
    <w:p w14:paraId="4EB2A07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технической эксплуатации и техническому обслуживанию объекта: </w:t>
      </w:r>
      <w:bookmarkStart w:id="18" w:name="_Hlk82429068"/>
    </w:p>
    <w:p w14:paraId="35C1D96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составе проектной документации разработать материалы по организации работ по содержанию автомобильной дороги и выполнить расчет стоимости содержания автомобильной дороги.</w:t>
      </w:r>
      <w:bookmarkEnd w:id="18"/>
    </w:p>
    <w:p w14:paraId="68BD3F45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3F311C86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</w:p>
    <w:p w14:paraId="5A200E14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32.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проекту организации строительства объекта:</w:t>
      </w:r>
    </w:p>
    <w:p w14:paraId="1AC9077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19" w:name="_Hlk82429120"/>
      <w:r w:rsidRPr="00133C7B">
        <w:rPr>
          <w:color w:val="000000" w:themeColor="text1"/>
          <w:sz w:val="24"/>
          <w:szCs w:val="24"/>
          <w:lang w:val="ru-RU"/>
        </w:rPr>
        <w:t>Продолжительность строительства определяется в соответствии с принятыми решениями раздела «Проект организации строительства» в соответствии с нормативными требованиями СНиП 1.04.03-85* «Нормы продолжительности строительства и задела в строительстве предприятий, зданий и сооружений», с учетом сроков</w:t>
      </w:r>
      <w:r w:rsidRPr="00133C7B">
        <w:rPr>
          <w:b/>
          <w:color w:val="000000" w:themeColor="text1"/>
          <w:sz w:val="24"/>
          <w:szCs w:val="24"/>
          <w:lang w:val="ru-RU"/>
        </w:rPr>
        <w:t xml:space="preserve"> </w:t>
      </w:r>
      <w:r w:rsidRPr="00133C7B">
        <w:rPr>
          <w:color w:val="000000" w:themeColor="text1"/>
          <w:sz w:val="24"/>
          <w:szCs w:val="24"/>
          <w:lang w:val="ru-RU"/>
        </w:rPr>
        <w:t>реализации Госпрограммы.</w:t>
      </w:r>
    </w:p>
    <w:p w14:paraId="2D2FE67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Выполнить сбор исходных данных:</w:t>
      </w:r>
    </w:p>
    <w:p w14:paraId="21A8A68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сведения об условиях поставки строительных материалов;</w:t>
      </w:r>
    </w:p>
    <w:p w14:paraId="5E09D10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расположение полигонов отходов;</w:t>
      </w:r>
    </w:p>
    <w:p w14:paraId="39A4CBA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данные об источниках и порядке временного обеспечения строительства водой, электроэнергией, паром и т.п.;</w:t>
      </w:r>
    </w:p>
    <w:p w14:paraId="0226159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сведения о способе строительства;</w:t>
      </w:r>
    </w:p>
    <w:p w14:paraId="0A17441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решения о размещении демонтируемого оборудования и др.</w:t>
      </w:r>
    </w:p>
    <w:p w14:paraId="399BA7A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Проект организации строительства разработать в соответствии с СП 48.13330.2019, Постановлением Правительства Российской Федерации от 16.02.2008 № 87 «О составе разделов проектной документации и требованиях к их содержанию» и других действующих нормативно-технических документов.</w:t>
      </w:r>
      <w:bookmarkEnd w:id="19"/>
    </w:p>
    <w:p w14:paraId="237ABFB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состав проекта организации строительства включить транспортную схему доставки основных строительных материалов, изделий конструкций, содержащую графическую и текстовую информацию в объеме достаточном для разработки сметной документации.</w:t>
      </w:r>
    </w:p>
    <w:p w14:paraId="3718CFA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календарном графике дополнительно отразить:</w:t>
      </w:r>
    </w:p>
    <w:p w14:paraId="4DE3182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период достаточной строительной готовности для организации рабочего движения до ввода Объекта в эксплуатацию;</w:t>
      </w:r>
    </w:p>
    <w:p w14:paraId="1C226BE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период ввода Объекта в эксплуатацию.</w:t>
      </w:r>
    </w:p>
    <w:p w14:paraId="6F917D2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20" w:name="_Hlk163633823"/>
      <w:r w:rsidRPr="00133C7B">
        <w:rPr>
          <w:color w:val="000000" w:themeColor="text1"/>
          <w:sz w:val="24"/>
          <w:szCs w:val="24"/>
          <w:lang w:val="ru-RU"/>
        </w:rPr>
        <w:t xml:space="preserve">В проект организации строительства должен содержаться однозначный вывод о </w:t>
      </w:r>
      <w:r w:rsidRPr="00133C7B">
        <w:rPr>
          <w:color w:val="000000" w:themeColor="text1"/>
          <w:sz w:val="24"/>
          <w:szCs w:val="24"/>
          <w:lang w:val="ru-RU"/>
        </w:rPr>
        <w:lastRenderedPageBreak/>
        <w:t>необходимости оформления документов, предусмотренных статьями 52.1 и 52.2 Градостроительного кодекса РФ.</w:t>
      </w:r>
    </w:p>
    <w:bookmarkEnd w:id="20"/>
    <w:p w14:paraId="3B7B99B6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0FC4B2D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о необходимости сноса или сохранения зданий, сооружений, вырубки или сохранения зеленых насаждений, реконструкции, капитального ремонта существующих линейных объектов в связи с планируемым строительством объекта, расположенных на земельном участке, на котором планируется строительство объекта:</w:t>
      </w:r>
    </w:p>
    <w:p w14:paraId="080E704D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bookmarkStart w:id="21" w:name="_Hlk82429163"/>
      <w:r w:rsidRPr="00133C7B">
        <w:rPr>
          <w:color w:val="000000" w:themeColor="text1"/>
        </w:rPr>
        <w:t>В соответствии с проектными решениями и техническими условиями. В случае осуществления вырубки зеленых насаждений на землях лесного фонда необходимо предусмотреть лесовосстановление и лесоразведение (в соответствии со ст. 63.1 Лесного кодекса Российской Федерации от 04.12.2006 № 200-ФЗ). Проектные решения принять по результатам комплексного обследования технического состояния в т.ч. существующих зеленых насаждений, предусмотреть компенсацию за снос зеленых насаждений при вырубке на землях иных категорий (при необходимости); предусмотреть мероприятия по сохранению древесно-кустарниковой растительности, а также редких и находящихся под угрозой исчезновения растений, животных и других организмов, занесенных в Красную книгу Российской Федерации и Красную книгу Республики Крым, с возможностью альтернативного варианта размещения объектов проектирования, в том числе получения разрешения на добывание, в соответствии с действующим законодательством (ч. 5 ст. 15, ст. 32 Федерального закона Российской Федерации от 30.12.2009 № 384-ФЗ «Технический регламент о безопасности зданий и сооружений»; п. 1 ст. 34, п. 1 ст. 36, ст. 60 Федерального закона от 10.01.2002 № 7-ФЗ «Об охране окружающей среды»).</w:t>
      </w:r>
      <w:bookmarkEnd w:id="21"/>
    </w:p>
    <w:p w14:paraId="2CF6ED4D" w14:textId="77777777" w:rsidR="00056AE1" w:rsidRPr="00133C7B" w:rsidRDefault="00056AE1" w:rsidP="00056AE1">
      <w:pPr>
        <w:pBdr>
          <w:top w:val="single" w:sz="4" w:space="1" w:color="auto"/>
        </w:pBdr>
        <w:rPr>
          <w:color w:val="000000" w:themeColor="text1"/>
          <w:sz w:val="2"/>
          <w:szCs w:val="2"/>
          <w:lang w:val="ru-RU"/>
        </w:rPr>
      </w:pPr>
    </w:p>
    <w:p w14:paraId="17FA66B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решениям по благоустройству прилегающей территории, малым архитектурным формам и планировочной организации земельного участка:</w:t>
      </w:r>
    </w:p>
    <w:p w14:paraId="7C430F6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необходимости – проектные решения разработать в соответствии с требованиями Федерального закона от 30 декабря 2009 г. № 384-ФЗ «Технический регламент о безопасности зданий и сооружений».</w:t>
      </w:r>
    </w:p>
    <w:p w14:paraId="33B21671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решения по благоустройству, озеленению территории объекта, обустройству площадок и малых архитектурных форм в соответствии с утвержденной документацией по планировке территории, согласованными эскизами организации земельного участка объекта и его благоустройства и озеленения)</w:t>
      </w:r>
    </w:p>
    <w:p w14:paraId="5213BFFF" w14:textId="77777777" w:rsidR="00056AE1" w:rsidRPr="00133C7B" w:rsidRDefault="00056AE1" w:rsidP="00056AE1">
      <w:pPr>
        <w:pStyle w:val="Default"/>
        <w:jc w:val="both"/>
        <w:rPr>
          <w:color w:val="000000" w:themeColor="text1"/>
        </w:rPr>
      </w:pPr>
      <w:r w:rsidRPr="00133C7B">
        <w:rPr>
          <w:color w:val="000000" w:themeColor="text1"/>
        </w:rPr>
        <w:t>35. Требования к разработке проекта рекультивации земель:</w:t>
      </w:r>
    </w:p>
    <w:p w14:paraId="5AB97666" w14:textId="77777777" w:rsidR="00056AE1" w:rsidRPr="00133C7B" w:rsidRDefault="00056AE1" w:rsidP="00056AE1">
      <w:pPr>
        <w:pStyle w:val="Default"/>
        <w:ind w:firstLine="720"/>
        <w:jc w:val="both"/>
        <w:rPr>
          <w:color w:val="000000" w:themeColor="text1"/>
        </w:rPr>
      </w:pPr>
      <w:r w:rsidRPr="00133C7B">
        <w:rPr>
          <w:color w:val="000000" w:themeColor="text1"/>
        </w:rPr>
        <w:t xml:space="preserve">Разработать при необходимости. </w:t>
      </w:r>
      <w:bookmarkStart w:id="22" w:name="_Hlk82429200"/>
      <w:r w:rsidRPr="00133C7B">
        <w:rPr>
          <w:color w:val="000000" w:themeColor="text1"/>
        </w:rPr>
        <w:t>В случае наличия земельных участков, отводимых во временное пользование на период строительства, мероприятия по рекультивации нарушенных земель разработать в виде отдельного тома в составе проектной документации (ч. 5 ст. 15, ст. 32 Федерального закона Российской Федерации от 30.12.2009 № 384-ФЗ «Технический регламент о безопасности зданий и сооружений»; п.п. 1-3 п. 2, п. 3 ст. 13 Земельного кодекса Российской Федерации от 25.10.2001 № 136-ФЗ; п. 8, пп. 13 - 15 Правил проведения рекультивации и консервации земель, утвержденных постановления Правительства Российской Федерации от 10.07.2018 № 800 «О проведении рекультивации и консервации земель»).</w:t>
      </w:r>
      <w:bookmarkEnd w:id="22"/>
    </w:p>
    <w:p w14:paraId="17FFFBF4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(указываются в случае необходимости проведения рекультивации земель согласно пункту 5 статьи 13 Земельного кодекса Российской Федерации (Собрание законодательства Российской Федерации, 2001,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44, ст. 4147; 2016,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27, ст. 4267)</w:t>
      </w:r>
    </w:p>
    <w:p w14:paraId="52716B6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36.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местам складирования излишков грунта и (или) мусора при строительстве и протяженность маршрута их доставки:</w:t>
      </w:r>
    </w:p>
    <w:p w14:paraId="643204E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Полигон твердых бытовых и промышленных отходов, входящий в г</w:t>
      </w:r>
      <w:r w:rsidRPr="00133C7B">
        <w:rPr>
          <w:bCs/>
          <w:color w:val="000000" w:themeColor="text1"/>
          <w:sz w:val="24"/>
          <w:szCs w:val="24"/>
          <w:lang w:val="ru-RU"/>
        </w:rPr>
        <w:t>осударственный реестр объектов размещения отходов.</w:t>
      </w:r>
    </w:p>
    <w:p w14:paraId="6DF27AB0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при необходимости с учетом требований правовых актов органов местного самоуправления)</w:t>
      </w:r>
    </w:p>
    <w:p w14:paraId="0A59A64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37.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выполнению научно-исследовательских и опытно-конструкторских работ в процессе проектирования и строительства объекта:</w:t>
      </w:r>
    </w:p>
    <w:p w14:paraId="2C4DB54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3C2F8449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в случае необходимости выполнения научно-исследовательских и опытно-конструкторских работ</w:t>
      </w:r>
      <w:r w:rsidRPr="00133C7B">
        <w:rPr>
          <w:color w:val="000000" w:themeColor="text1"/>
          <w:sz w:val="18"/>
          <w:szCs w:val="18"/>
          <w:lang w:val="ru-RU"/>
        </w:rPr>
        <w:br/>
        <w:t>при проектировании и строительстве объекта)</w:t>
      </w:r>
    </w:p>
    <w:p w14:paraId="05F2C029" w14:textId="77777777" w:rsidR="00056AE1" w:rsidRPr="00133C7B" w:rsidRDefault="00056AE1" w:rsidP="00056AE1">
      <w:pPr>
        <w:jc w:val="center"/>
        <w:rPr>
          <w:b/>
          <w:color w:val="000000" w:themeColor="text1"/>
          <w:sz w:val="24"/>
          <w:szCs w:val="24"/>
          <w:lang w:val="ru-RU"/>
        </w:rPr>
      </w:pPr>
      <w:r w:rsidRPr="00133C7B">
        <w:rPr>
          <w:b/>
          <w:color w:val="000000" w:themeColor="text1"/>
          <w:sz w:val="24"/>
          <w:szCs w:val="24"/>
        </w:rPr>
        <w:t>III</w:t>
      </w:r>
      <w:r w:rsidRPr="00133C7B">
        <w:rPr>
          <w:b/>
          <w:color w:val="000000" w:themeColor="text1"/>
          <w:sz w:val="24"/>
          <w:szCs w:val="24"/>
          <w:lang w:val="ru-RU"/>
        </w:rPr>
        <w:t>. Иные требования к проектированию</w:t>
      </w:r>
    </w:p>
    <w:p w14:paraId="4CC29DF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38.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Требования к составу проектной документации, в том числе требования о </w:t>
      </w:r>
      <w:r w:rsidRPr="00133C7B">
        <w:rPr>
          <w:color w:val="000000" w:themeColor="text1"/>
          <w:sz w:val="24"/>
          <w:szCs w:val="24"/>
          <w:lang w:val="ru-RU"/>
        </w:rPr>
        <w:lastRenderedPageBreak/>
        <w:t>разработке разделов проектной документации, наличие которых не является обязательным:</w:t>
      </w:r>
    </w:p>
    <w:p w14:paraId="6133DC7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Состав проектной документации (включая документацию необходимую для производства строительно-монтажных работ) принять с учетом требований Градостроительного кодекса РФ от 29.12.2004 № 190-ФЗ; Постановления Правительства Российской Федерации от 16.02.2008 № 87 «О составе разделов проектной документации и требованиях к их содержанию».</w:t>
      </w:r>
    </w:p>
    <w:p w14:paraId="1D9E584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проектной документации дополнительно предоставить разделы:</w:t>
      </w:r>
    </w:p>
    <w:p w14:paraId="5EACECA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разделение собственности (разделение собственности и стоимости строительства по балансодержателям в соответствии с письмом Росавтодора от 27.01.2003 г. № ОС-28/339-ис);</w:t>
      </w:r>
    </w:p>
    <w:p w14:paraId="2B0005E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организация дорожного движения;</w:t>
      </w:r>
    </w:p>
    <w:p w14:paraId="3AF062F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технологические и конструктивные решения сооружений инженерной защиты;</w:t>
      </w:r>
    </w:p>
    <w:p w14:paraId="3310651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внедрение и применение новых технологий, техники, конструкций и материалов, в соответствии с поручением Минтранса России (от 19.01.2010 № ОБ-7-ПР);</w:t>
      </w:r>
    </w:p>
    <w:p w14:paraId="1703A76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оснащению объектов инженерно-техническими средствами охраны и оповещения (при необходимости);</w:t>
      </w:r>
    </w:p>
    <w:p w14:paraId="023B130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организация и выполнение работ по обеспечению защищенности объектов от угроз совершения актов незаконного вмешательства (при необходимости);</w:t>
      </w:r>
    </w:p>
    <w:p w14:paraId="2F550AB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обоснование изъятия и предоставления земельных участков, в том числе путем выкупа:</w:t>
      </w:r>
    </w:p>
    <w:p w14:paraId="6C890A4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мероприятия по гражданской обороне и защите от чрезвычайных ситуаций (технические условия разработать и согласовать с органами МЧС и Заказчиком, а также мероприятия по антитеррористической защищенности (при необходимости);</w:t>
      </w:r>
    </w:p>
    <w:p w14:paraId="605B9FE1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  <w:szCs w:val="23"/>
        </w:rPr>
      </w:pPr>
      <w:bookmarkStart w:id="23" w:name="_Hlk82429228"/>
      <w:r w:rsidRPr="00133C7B">
        <w:rPr>
          <w:color w:val="000000" w:themeColor="text1"/>
        </w:rPr>
        <w:t>•</w:t>
      </w:r>
      <w:r w:rsidRPr="00133C7B">
        <w:rPr>
          <w:color w:val="000000" w:themeColor="text1"/>
          <w:lang w:val="en-US"/>
        </w:rPr>
        <w:t> </w:t>
      </w:r>
      <w:r w:rsidRPr="00133C7B">
        <w:rPr>
          <w:color w:val="000000" w:themeColor="text1"/>
        </w:rPr>
        <w:t xml:space="preserve">при необходимости </w:t>
      </w:r>
      <w:r w:rsidRPr="00133C7B">
        <w:rPr>
          <w:color w:val="000000" w:themeColor="text1"/>
          <w:szCs w:val="23"/>
        </w:rPr>
        <w:t xml:space="preserve">разделы проектной документации об обеспечении сохранности объектов культурного наследия, включающих оценку воздействия проводимых работ на объекты культурного наследия, согласованных с региональным органом охраны объектов культурного наследия (в разделе 10. Иная документация в случаях, предусмотренных федеральными законами), в соответствии с Федеральным законом от 25.06.2002 № 73-ФЗ «Об объектах культурного наследия (памятниках истории и культуры) народов Российской Федерации»; </w:t>
      </w:r>
      <w:r w:rsidRPr="00133C7B">
        <w:rPr>
          <w:color w:val="000000" w:themeColor="text1"/>
        </w:rPr>
        <w:t>Постановлением Правительства Российской Федерации от 12.09.2015 № 972 «Об утверждении Положения о зонах охраны объектов культурного наследия (памятников истории и культуры) народов Российской Федерации и о признании утратившими силу отдельных положений нормативных правовых актов Правительства Российской Федерации»;</w:t>
      </w:r>
      <w:r w:rsidRPr="00133C7B">
        <w:rPr>
          <w:color w:val="000000" w:themeColor="text1"/>
          <w:szCs w:val="23"/>
        </w:rPr>
        <w:t xml:space="preserve"> </w:t>
      </w:r>
    </w:p>
    <w:p w14:paraId="3611582D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•</w:t>
      </w:r>
      <w:r w:rsidRPr="00133C7B">
        <w:rPr>
          <w:color w:val="000000" w:themeColor="text1"/>
          <w:lang w:val="en-US"/>
        </w:rPr>
        <w:t> </w:t>
      </w:r>
      <w:r w:rsidRPr="00133C7B">
        <w:rPr>
          <w:color w:val="000000" w:themeColor="text1"/>
        </w:rPr>
        <w:t>при необходимости выполнить раздел проектной документаций в части инженерной защиты территории и определение зон взаимного влияния зданий и сооружений входящих</w:t>
      </w:r>
      <w:r w:rsidRPr="00133C7B">
        <w:rPr>
          <w:color w:val="000000" w:themeColor="text1"/>
        </w:rPr>
        <w:br/>
        <w:t>в инфраструктуру линейного объекта в соответствии с Федеральным законом от 30.12.2009</w:t>
      </w:r>
      <w:r w:rsidRPr="00133C7B">
        <w:rPr>
          <w:color w:val="000000" w:themeColor="text1"/>
        </w:rPr>
        <w:br/>
        <w:t>№ 384-ФЗ «Технический регламент о безопасности зданий и сооружений» и других технических регламентов, действующих на территории Российской Федерации.</w:t>
      </w:r>
      <w:bookmarkEnd w:id="23"/>
    </w:p>
    <w:p w14:paraId="52707D3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составе проектной документации выделить в отдельные книги:</w:t>
      </w:r>
    </w:p>
    <w:p w14:paraId="408113D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оценка воздействия на окружающую среду (если объект или его части попадают под действие ФЗ № 174 от 23.11.1995);</w:t>
      </w:r>
    </w:p>
    <w:p w14:paraId="32E28C3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 мероприятия по охране окружающей среды, включающие технологические решения, направленные на выполнение санитарно-эпидемиологических требований по обеспечению защиты от шума нормируемых территорий, предусматривающие шумозащитные мероприятия на основании результатов расчетов ожидаемого акустического воздействия, а также включение затрат на шумозащитные мероприятия в сметную документацию (при необходимости);</w:t>
      </w:r>
    </w:p>
    <w:p w14:paraId="382A493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переустройство инженерных коммуникаций.</w:t>
      </w:r>
    </w:p>
    <w:p w14:paraId="49487D8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При расчетах устойчивости и прочности удерживающих сооружений при сейсмическом воздействии коэффициент </w:t>
      </w:r>
      <w:r w:rsidRPr="00133C7B">
        <w:rPr>
          <w:color w:val="000000" w:themeColor="text1"/>
          <w:sz w:val="24"/>
          <w:szCs w:val="24"/>
        </w:rPr>
        <w:t>K</w:t>
      </w:r>
      <w:r w:rsidRPr="00133C7B">
        <w:rPr>
          <w:color w:val="000000" w:themeColor="text1"/>
          <w:sz w:val="24"/>
          <w:szCs w:val="24"/>
          <w:lang w:val="ru-RU"/>
        </w:rPr>
        <w:t xml:space="preserve">0, учитывающий назначение сооружения и его ответственность, принять равным 1,0; коэффициент </w:t>
      </w:r>
      <w:r w:rsidRPr="00133C7B">
        <w:rPr>
          <w:color w:val="000000" w:themeColor="text1"/>
          <w:sz w:val="24"/>
          <w:szCs w:val="24"/>
        </w:rPr>
        <w:t>K</w:t>
      </w:r>
      <w:r w:rsidRPr="00133C7B">
        <w:rPr>
          <w:color w:val="000000" w:themeColor="text1"/>
          <w:sz w:val="24"/>
          <w:szCs w:val="24"/>
          <w:lang w:val="ru-RU"/>
        </w:rPr>
        <w:t xml:space="preserve">1, учитывающий допускаемые </w:t>
      </w:r>
      <w:r w:rsidRPr="00133C7B">
        <w:rPr>
          <w:color w:val="000000" w:themeColor="text1"/>
          <w:sz w:val="24"/>
          <w:szCs w:val="24"/>
          <w:lang w:val="ru-RU"/>
        </w:rPr>
        <w:lastRenderedPageBreak/>
        <w:t>повреждения зданий и сооружений, равным 0,25 (0,3 для БКТП при наличии).</w:t>
      </w:r>
    </w:p>
    <w:p w14:paraId="7D04921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Для расчета конструкции дорожной одежды и проверки устойчивости земляного полотна назначить расчетную нагрузку в соответствии с Федеральным законом от 30.12.2009 № 384-ФЗ «Технический регламент о безопасности зданий и сооружений» и других технических регламентов, действующих на территории Российской Федерации.</w:t>
      </w:r>
    </w:p>
    <w:p w14:paraId="336635D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Выполнить сбор исходных данных, технических условий необходимых для проектирования без дополнительной оплаты. </w:t>
      </w:r>
    </w:p>
    <w:p w14:paraId="732CEBC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Составить ведомости материальных ресурсов и технических параметров материалов в соответствии с письмом Росавтодора № ОБ-28/1266-ис от 23.03.2005 (приложение к письму № 1 и № 2).</w:t>
      </w:r>
    </w:p>
    <w:p w14:paraId="1D5ED7C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Предусмотреть строительство всех искусственных сооружений, входящих в состав участка автомобильной дороги с технико-экономическим сравнением вариантов (согласовать с Заказчиком). </w:t>
      </w:r>
    </w:p>
    <w:p w14:paraId="5A8827F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Разработать проектную документацию, включая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материалы с обоснованием принятых технических решений, объемов работ и сметной стоимости, согласованные с Заказчиком.</w:t>
      </w:r>
    </w:p>
    <w:p w14:paraId="3472C7B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Согласовать проектную документацию в соответствии с действующим законодательством. Произвести сбор всех необходимых согласований и заключений для получения положительного заключения государственной экспертизы.</w:t>
      </w:r>
    </w:p>
    <w:p w14:paraId="326470C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Участвовать без дополнительной оплаты при рассмотрении проектной документации Заказчиком в установленном им порядке, защите проектной документации в органах государственной экспертизы, защите проектной и рабочей документации при проведении проверки на предмет эффективности использования средств федерального бюджета в соответствии с постановлением Правительства Российской Федерации от 15.03.2023 № 399, проверки достоверности определения сметной стоимости строительства, в соответствии с постановлением Правительства от 05.03.2007 № 145, представлять пояснения, документы и обоснования по требованию экспертизы, вносить в проектную и рабочую документацию по результатам рассмотрения у Заказчика и замечаниям экспертизы изменения и дополнения, не противоречащие данному заданию.</w:t>
      </w:r>
    </w:p>
    <w:p w14:paraId="5248409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Предусмотреть возможность применения инноваций в реализации проекта.</w:t>
      </w:r>
    </w:p>
    <w:p w14:paraId="38E2ABB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Проектные решения по конструкции дорожной одежды и технологии устройства конструктивных слоев из асфальтобетонных смесей должны предусматривать устранение фракционной и температурной сегментации асфальтобетонных смесей путем применения в технологической цепочке укладки асфальтобетонной смеси перегружателя смеси.</w:t>
      </w:r>
    </w:p>
    <w:p w14:paraId="6AE22A3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проектировании конструкции дорожной одежды, предусмотреть вариант конструкции дорожной одежды с асфальтобетонной смесью, запроектированной по системе объемно-функционального проектирования по ГОСТ Р 58401.1-2019, ГОСТ Р 58401.2-2019.</w:t>
      </w:r>
    </w:p>
    <w:p w14:paraId="0179D28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План дороги и развязки выполнить в масштабах согласно ГОСТ 21.101-2020.</w:t>
      </w:r>
    </w:p>
    <w:p w14:paraId="398D489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проектировании:</w:t>
      </w:r>
    </w:p>
    <w:p w14:paraId="7C26F61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согласно письму Росавтодора от 17.02.2014 № 01-28/2515 при дальнейшей эксплуатации транспортных объектов в целях обеспечения безопасность жизни и здоровья предусматривать устройство демпфирующих систем безопасности (в местах разделения транспортных потоков), рассматривать возможность устройства систем распыления антигололедных реагентов (для предупреждения обледенения дорожного покрытия);</w:t>
      </w:r>
    </w:p>
    <w:p w14:paraId="7DBBB3D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Применение зарубежных машин, механизмов, оборудования, материалов, конструкций и технологий при отсутствии отечественных аналогов согласовать с Заказчиком, представить рекомендации по применению строительных материалов, конструкций и изделий.</w:t>
      </w:r>
    </w:p>
    <w:p w14:paraId="24EFE12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В составе проектной документации предоставить предложения по:</w:t>
      </w:r>
    </w:p>
    <w:p w14:paraId="219D741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использованию сырьевой базы региона проектируемой дороги;</w:t>
      </w:r>
    </w:p>
    <w:p w14:paraId="307BE89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применению приоритетных технологий, конструкций; </w:t>
      </w:r>
    </w:p>
    <w:p w14:paraId="1C97500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•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выполнению необходимых для реализации мероприятий по развитию дороги научно-исследовательских и опытно-конструкторских работ (при необходимости);</w:t>
      </w:r>
    </w:p>
    <w:p w14:paraId="73E5446D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 (указываются в соответствии с постановлением Правительства Российской Федерации от 16 февраля 2008 г.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87 "О составе разделов проектной документации и требованиях к их содержанию" (Собрание законодательства Российской Федерации, 2008,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8, ст. 744; 2021,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50, ст. 8553) с учетом функционального назначения объекта)</w:t>
      </w:r>
    </w:p>
    <w:p w14:paraId="3D7EF26C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39.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подготовке сметной документации:</w:t>
      </w:r>
    </w:p>
    <w:p w14:paraId="4A26F79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24" w:name="_Hlk82429310"/>
      <w:r w:rsidRPr="00133C7B">
        <w:rPr>
          <w:color w:val="000000" w:themeColor="text1"/>
          <w:sz w:val="24"/>
          <w:szCs w:val="24"/>
          <w:lang w:val="ru-RU"/>
        </w:rPr>
        <w:t>Сметную документацию разработать и оформить в соответствии с «Методика определения сметной стоимости строительства, реконструкции, капитального ремонта, сноса объектов капитального строительства, работ по сохранению объектов культурного наследия (памятников истории и культуры) народов Российской Федерации на территории Российской Федерации» (утверждена приказом Минстроя РФ от 04.08.2020 №421/пр в редакции действительной на момент передачи документации заказчику) (далее – Методика №421/пр) с использованием норм и расценок, включенных в Федеральный реестр сметных нормативов, ресурсно-индексным методом, а также сметных цен строительных ресурсов, определенных с использованием сплит-формы, размещенной в ФГИС ЦС.</w:t>
      </w:r>
    </w:p>
    <w:p w14:paraId="53F469D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Сметную документацию составить с использованием документов в соответствии п. 27 Методики №421/пр. При отсутствии в ФГИС ЦС данных о сметных ценах, их стоимость определить путем конъюнктурного анализа рынка с учетом положений пунктов 13-21 Методики №421/пр в текущем уровне цен.</w:t>
      </w:r>
    </w:p>
    <w:p w14:paraId="628C3F3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разработке сметной документации использовать программный комплекс, прошедший сертификацию в системе ГОСТ Р Федерального агентства по техническому регулированию и метрологии. Полученный сертификат подтверждает, что программный комплекс соответствует требованиям нормативных документов, указанных в приложении к сертификату, в том числе требованиям действующей Методики определения сметной стоимости строительства, реконструкции, капитального ремонта, сноса объектов капитального строительства, работ по сохранению объектов культурного наследия (памятников истории и культуры) народов Российской Федерации на территории Российской Федерации, утвержденной Приказом Министерства строительства и жилищно-коммунального хозяйства Российской Федерации от 4 августа 2020 г.     № 421/пр.</w:t>
      </w:r>
    </w:p>
    <w:p w14:paraId="39629F2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При разработке сметной документации включить затраты в соответствии с Методикой №421/пр на:</w:t>
      </w:r>
    </w:p>
    <w:p w14:paraId="177FE05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отвод земельного участка, выдачу архитектурно-планировочного задания и выделений красных линий застройки;</w:t>
      </w:r>
    </w:p>
    <w:p w14:paraId="1FCE9FF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разбивку основных осей зданий и сооружений, переносу их в натуру и закрепление пунктами и знаками;</w:t>
      </w:r>
    </w:p>
    <w:p w14:paraId="54DC3E5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получение заказчиком и проектной организацией исходных данных, технических условий на проектирование, проведение необходимых согласований по проектным решениям;</w:t>
      </w:r>
    </w:p>
    <w:p w14:paraId="2051825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выполнением по требованию органов местного самоуправления контрольной исполнительной съемки построенных инженерных сетей и сооружений;</w:t>
      </w:r>
    </w:p>
    <w:p w14:paraId="7202873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разминирование территорий в районах бывших боевых действий (при необходимости);</w:t>
      </w:r>
    </w:p>
    <w:p w14:paraId="660B397A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осуществление мероприятий по поиску и захоронению останков погибших во время Великой отечественной войны (при необходимости);</w:t>
      </w:r>
    </w:p>
    <w:p w14:paraId="57A8E32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оплату за пользование землями лесного фонда в соответствии с Лесным Кодексом РФ (при необходимости);</w:t>
      </w:r>
    </w:p>
    <w:p w14:paraId="051EFCE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лесные подати, плату за отпуск древесины на корню (при необходимости);</w:t>
      </w:r>
    </w:p>
    <w:p w14:paraId="10D7EF9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восстановительную стоимость за снос зеленных насаждений в постоянной и временной полосе отвода Объекта;</w:t>
      </w:r>
    </w:p>
    <w:p w14:paraId="470E97D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 на компенсационные высадки зеленых насаждений при сносе (удалении) объектов растительного мира, занесен в Красную книгу Российской федерации. (при необходимости);</w:t>
      </w:r>
    </w:p>
    <w:p w14:paraId="15E4113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– возмещение потерь рыбному хозяйству (при необходимости);</w:t>
      </w:r>
    </w:p>
    <w:p w14:paraId="697512F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компенсации при обнаружении объектов историко- культурного значения (при наличии);</w:t>
      </w:r>
    </w:p>
    <w:p w14:paraId="4B6673F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переустройство коммуникаций, включая тариф за подключение электроэнергии, переключение газопроводов (нефтепроводов) и др.;</w:t>
      </w:r>
    </w:p>
    <w:p w14:paraId="347B8E7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обеспечение транспортной безопасности на период производства работ (при необходимости);</w:t>
      </w:r>
    </w:p>
    <w:p w14:paraId="03154CD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содержание действующих постоянных автомобильных дорог и восстановление их после окончания строительства;</w:t>
      </w:r>
    </w:p>
    <w:p w14:paraId="633287C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организацию и проведение подрядных торгов (тендеров);</w:t>
      </w:r>
    </w:p>
    <w:p w14:paraId="248F16A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платежи за негативное воздействие на окружающую среду природную среду;</w:t>
      </w:r>
    </w:p>
    <w:p w14:paraId="2064510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утилизацией и обеззараживанием строительных отходов;</w:t>
      </w:r>
    </w:p>
    <w:p w14:paraId="4385E71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экологический мониторинг на период строительства;</w:t>
      </w:r>
    </w:p>
    <w:p w14:paraId="02FE496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геотехнический мониторинг (при необходимости);</w:t>
      </w:r>
    </w:p>
    <w:p w14:paraId="7051A55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мониторинг зданий и сооружений, попадающих в зону влияния строительства объекта;</w:t>
      </w:r>
    </w:p>
    <w:p w14:paraId="073FEC2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транспортировкой опасных, тяжеловесных и (или) крупногабаритных грузов, в том числе оплата услуг ГИБДД по сопровождению, выдача разрешений, пропусков, а также плата в счет возмещения вреда, причиняемого автомобильным дорогам общего пользования федерального значения транспортными средствами, имеющими разрешенную максимальную массу свыше 12 тонн;</w:t>
      </w:r>
    </w:p>
    <w:p w14:paraId="3A541300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дополнительные затраты при производстве работ в зимнее время (при необходимости);</w:t>
      </w:r>
    </w:p>
    <w:p w14:paraId="4669B79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 на проведение пуско-наладочных работ;</w:t>
      </w:r>
    </w:p>
    <w:p w14:paraId="60B639A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 по подключению (технологическому присоединению) к сетям инженерно-технического обеспечения, в том числе к информационно-телекоммуникационной сети «Интернет», а также технический надзор собственников (владельцев) указанных сетей инженерно-технического обеспечения;</w:t>
      </w:r>
    </w:p>
    <w:p w14:paraId="49CFD02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компенсация предприятиям железнодорожного, речного, автомобильного транспорта и другим организациям за предоставление «окон», в том числе технический надзор собственников (владельцев) указанных предприятий (организаций) (при необходимости);</w:t>
      </w:r>
    </w:p>
    <w:p w14:paraId="44706ED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проведением на территории строительства специальных мероприятий по обеспечению нормальных условий труда, соответствующих требованиям охраны труда и безопасности производства (борьба с радиоактивностью, силикозом, малярией, энцефалитным клещом, гнусом, мероприятия по предотвращению распространения вирусных инфекций и другие мероприятия) (при необходимости);</w:t>
      </w:r>
    </w:p>
    <w:p w14:paraId="2859C4D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перевозку рабочих на расстояние свыше 3-х км автомобильным транспортом;</w:t>
      </w:r>
    </w:p>
    <w:p w14:paraId="16E13A8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предоставлением обязательной банковской гарантии в качестве обеспечения исполнения контракта и гарантийных обязательств (при необходимости);</w:t>
      </w:r>
    </w:p>
    <w:p w14:paraId="59903A3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средства на выплату премий за досрочный ввод объекта в эксплуатацию работникам подрядных организаций (при необходимости);</w:t>
      </w:r>
    </w:p>
    <w:p w14:paraId="0D17428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дополнительно учитывать в главе 12 сводного сметного расчета затраты на проведение публичного технологического и ценового аудита (постановление Правительства Российской Федерации от 30.04.2013 №382);</w:t>
      </w:r>
    </w:p>
    <w:p w14:paraId="505F0A81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общий размер денежных средств на возмещение затрат в связи с необходимостью изъятия земельных участков и объектов недвижимости для государственных нужд в целях размещения Объекта, а также временного использования территории в полосе временного отвода Объекта, в том числе:</w:t>
      </w:r>
    </w:p>
    <w:p w14:paraId="6922E72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определить рыночную стоимость земельных участков и недвижимого имущества (включая убытки и упущенную выгоду), подлежащих изъятию для государственных нужд в целях размещения Объекта;</w:t>
      </w:r>
    </w:p>
    <w:p w14:paraId="7B0BB44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•</w:t>
      </w:r>
      <w:r w:rsidRPr="00133C7B">
        <w:rPr>
          <w:color w:val="000000" w:themeColor="text1"/>
          <w:sz w:val="24"/>
          <w:szCs w:val="24"/>
          <w:lang w:val="ru-RU"/>
        </w:rPr>
        <w:tab/>
        <w:t>определить общий размер платы за публичный сервитут, а также размер убытков, понесенных в связи с установлением публичного сервитута в границах полосы временного отвода Объекта;</w:t>
      </w:r>
    </w:p>
    <w:p w14:paraId="0B0F656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общий размер стоимости работ, связанных с внесением изменений в утвержденную документацию по планировке территории для размещения Объекта;</w:t>
      </w:r>
    </w:p>
    <w:p w14:paraId="68B1EC05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– определить общий размер затрат на проведение землеустроительных и кадастровых работ по Объекту, в том числе: на образование земельных участков, раздел земельных участков, уточнение границ ранее учтенных земельных участков, объединение земельных участков, подготовку графического описания местоположения границ публичного сервитута (карта-план); </w:t>
      </w:r>
    </w:p>
    <w:p w14:paraId="0CB8603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общий размер затрат на подготовку отчетов об оценке рыночной стоимости изымаемого имущества, отчетов об оценке стоимости убытков, связанных с изъятием имущества, а также отчетов об оценке размера платы за публичный сервитут;</w:t>
      </w:r>
    </w:p>
    <w:p w14:paraId="18502D7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затраты на сопровождение процедуры изъятия земельных участков и объектов недвижимости для государственных нужд в целях размещения Объекта, в том числе: сбор исходных данных для подготовки соглашений об изъятии, обеспечение заключения соглашений об изъятии, обеспечение государственной регистрации перехода права на изымаемое имущество, сопровождение принудительного изъятия земельных участков и объектов недвижимого имущества;</w:t>
      </w:r>
    </w:p>
    <w:p w14:paraId="56ED285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затраты на сопровождение процедуры заключения соглашений о плате за публичный сервитут, в том числе: сбор исходных данных для подготовки соглашений о плат за публичный сервитут, обеспечение заключения соглашений о плате за публичный сервитут;</w:t>
      </w:r>
    </w:p>
    <w:p w14:paraId="6332547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затраты на сопровождение процедуры предоставления Заказчику земельных участков, расположенных в полосе постоянного отвода Объекта;</w:t>
      </w:r>
    </w:p>
    <w:p w14:paraId="1CDF73E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определить затраты на проектно-изыскательские работы и экспертизу проекта;</w:t>
      </w:r>
    </w:p>
    <w:p w14:paraId="436D7B5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разработку рабочей документации;</w:t>
      </w:r>
    </w:p>
    <w:p w14:paraId="5A21BB6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– затраты на формирование и ведение информационной модели объекта капитального строительства, определяемые в соответствии с главой </w:t>
      </w:r>
      <w:r w:rsidRPr="00133C7B">
        <w:rPr>
          <w:color w:val="000000" w:themeColor="text1"/>
          <w:sz w:val="24"/>
          <w:szCs w:val="24"/>
        </w:rPr>
        <w:t>XIII</w:t>
      </w:r>
      <w:r w:rsidRPr="00133C7B">
        <w:rPr>
          <w:color w:val="000000" w:themeColor="text1"/>
          <w:sz w:val="24"/>
          <w:szCs w:val="24"/>
          <w:lang w:val="ru-RU"/>
        </w:rPr>
        <w:t xml:space="preserve"> Методики №421/пр;</w:t>
      </w:r>
    </w:p>
    <w:p w14:paraId="5B204A5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переустройство коммуникаций, включая тариф за подключение электроэнергии, переключение газопроводов (нефтепроводов) и др. в том числе кадастровые работы в рамках переустройства коммуникаций;</w:t>
      </w:r>
    </w:p>
    <w:p w14:paraId="00D0F49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авторский надзор на период реализации проекта, с учетом стоимости проезда лиц, осуществляющих авторский надзор пп. 171-174 Методики 421/пр;</w:t>
      </w:r>
    </w:p>
    <w:p w14:paraId="6B4386B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проведение приемочного обследования, диагностики (с составлением паспортов) и испытания (при необходимости) искусственных сооружений и водопропускных труб;</w:t>
      </w:r>
    </w:p>
    <w:p w14:paraId="1894EA9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статические испытания и испытания на сплошность свай (при необходимости);</w:t>
      </w:r>
    </w:p>
    <w:p w14:paraId="23F941E8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проведение строительного контроля (постановление Правительства РФ от 21.06.2010 №468);</w:t>
      </w:r>
    </w:p>
    <w:p w14:paraId="2C6235F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 на дизельные электростанции (при необходимости);</w:t>
      </w:r>
    </w:p>
    <w:p w14:paraId="4EBC8ED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резерв средств на временные здания и сооружения в соответствии с Приказом Минстроя РФ от 19.06.2020 №332/пр;</w:t>
      </w:r>
    </w:p>
    <w:p w14:paraId="32C150C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затраты, связанные с осуществлением строительно-монтажных работ вахтовым методом в соответствии с Приказом Минстроя РФ от 15.06.2020 №318/пр.;</w:t>
      </w:r>
    </w:p>
    <w:p w14:paraId="3D43FD3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резерв средств на непредвиденные работы и затраты в соответствии с п. 179 Методики №421/пр;</w:t>
      </w:r>
    </w:p>
    <w:p w14:paraId="7455FF8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– НДС в соответствии с пп. 180-181 Методики 421/пр. и Налоговым кодексом Российской Федерации.</w:t>
      </w:r>
    </w:p>
    <w:p w14:paraId="22396C29" w14:textId="77777777" w:rsidR="00056AE1" w:rsidRPr="00133C7B" w:rsidRDefault="00056AE1" w:rsidP="00056AE1">
      <w:pPr>
        <w:ind w:firstLine="567"/>
        <w:jc w:val="both"/>
        <w:rPr>
          <w:b/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По формату представления сметную документацию сформировать в соответствии с приказом Минстроя России от 12.05.2017 </w:t>
      </w:r>
      <w:r w:rsidRPr="00133C7B">
        <w:rPr>
          <w:color w:val="000000" w:themeColor="text1"/>
          <w:sz w:val="24"/>
          <w:szCs w:val="24"/>
        </w:rPr>
        <w:t>N</w:t>
      </w:r>
      <w:r w:rsidRPr="00133C7B">
        <w:rPr>
          <w:color w:val="000000" w:themeColor="text1"/>
          <w:sz w:val="24"/>
          <w:szCs w:val="24"/>
          <w:lang w:val="ru-RU"/>
        </w:rPr>
        <w:t xml:space="preserve"> 783/пр «Об утверждении требований к формату электронных документов, представляемых для проведения государственной экспертизы проектной документации и (или) результатов инженерных изысканий и проверки </w:t>
      </w:r>
      <w:r w:rsidRPr="00133C7B">
        <w:rPr>
          <w:color w:val="000000" w:themeColor="text1"/>
          <w:sz w:val="24"/>
          <w:szCs w:val="24"/>
          <w:lang w:val="ru-RU"/>
        </w:rPr>
        <w:lastRenderedPageBreak/>
        <w:t>достоверности определения сметной стоимости строительства, реконструкции, капитального ремонта объектов капитального строительства»</w:t>
      </w:r>
      <w:r w:rsidRPr="00133C7B">
        <w:rPr>
          <w:color w:val="000000" w:themeColor="text1"/>
          <w:sz w:val="23"/>
          <w:szCs w:val="23"/>
          <w:lang w:val="ru-RU"/>
        </w:rPr>
        <w:t>.</w:t>
      </w:r>
      <w:bookmarkEnd w:id="24"/>
    </w:p>
    <w:p w14:paraId="0FF733B2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 (указываются требования к подготовке сметной документации, в том числе метод определения сметной стоимости строительства)</w:t>
      </w:r>
    </w:p>
    <w:p w14:paraId="1986DC21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bookmarkStart w:id="25" w:name="_Hlk82429328"/>
      <w:r w:rsidRPr="00133C7B">
        <w:rPr>
          <w:color w:val="000000" w:themeColor="text1"/>
          <w:sz w:val="24"/>
          <w:szCs w:val="24"/>
          <w:lang w:val="ru-RU"/>
        </w:rPr>
        <w:t>40.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к разработке специальных технических условий:</w:t>
      </w:r>
    </w:p>
    <w:p w14:paraId="65B794C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 xml:space="preserve">При необходимости в соответствии с Порядком разработки и согласования специальных технических условий для разработки проектной документации на объект капитального строительства, утвержденным приказом Минстроя России от 30.11.2020 № 734/пр, приказом Минстроя России от 03.07.2017 № 959/пр. «Об организации работы Министерства строительства и жилищно-коммунального хозяйства Российской Федерации по согласованию специальных технических условий для разработки проектной документации на объект капитального строительства» и Федеральным законом «Технический регламент о безопасности зданий и сооружений» от 30.12.2009 </w:t>
      </w:r>
      <w:r w:rsidRPr="00133C7B">
        <w:rPr>
          <w:color w:val="000000" w:themeColor="text1"/>
          <w:sz w:val="24"/>
          <w:szCs w:val="24"/>
        </w:rPr>
        <w:t>N</w:t>
      </w:r>
      <w:r w:rsidRPr="00133C7B">
        <w:rPr>
          <w:color w:val="000000" w:themeColor="text1"/>
          <w:sz w:val="24"/>
          <w:szCs w:val="24"/>
          <w:lang w:val="ru-RU"/>
        </w:rPr>
        <w:t xml:space="preserve"> 384-ФЗ.</w:t>
      </w:r>
    </w:p>
    <w:p w14:paraId="4ED2CE36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(указываются в случаях, когда разработка и применение специальных технических условий допускаются Федеральным законом от 30 декабря 2009 г.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384-ФЗ «Технический регламент о безопасности зданий и сооружений» (Собрание законодательства Российской Федерации, 2010,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1, ст. 5; 2013,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27, ст. 3477) и постановлением Правительства Российской Федерации от 16 февраля 2008 г.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87 «О составе разделов проектной документации и требованиях к их содержанию»)</w:t>
      </w:r>
    </w:p>
    <w:p w14:paraId="083DD180" w14:textId="77777777" w:rsidR="00056AE1" w:rsidRPr="00133C7B" w:rsidRDefault="00056AE1" w:rsidP="00056AE1">
      <w:pPr>
        <w:shd w:val="clear" w:color="auto" w:fill="FFFFFF"/>
        <w:tabs>
          <w:tab w:val="left" w:pos="561"/>
          <w:tab w:val="left" w:pos="7944"/>
          <w:tab w:val="left" w:pos="8937"/>
        </w:tabs>
        <w:suppressAutoHyphens/>
        <w:autoSpaceDN/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26" w:name="_Hlk82429355"/>
      <w:bookmarkEnd w:id="25"/>
      <w:r w:rsidRPr="00133C7B">
        <w:rPr>
          <w:color w:val="000000" w:themeColor="text1"/>
          <w:sz w:val="24"/>
          <w:szCs w:val="24"/>
          <w:lang w:val="ru-RU"/>
        </w:rPr>
        <w:t>41.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о применении при разработке проектной документации документов в области стандартизации:</w:t>
      </w:r>
    </w:p>
    <w:p w14:paraId="469AD3D9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Перечень документов в области стандартизации, в результате применения которых обеспечивается соблюдение требований Федерального закона от 30 декабря 2009 № 384-ФЗ «Технический регламент о безопасности зданий и сооружений» в редакции актуальной на момент выполнения архитектурно-строительного проектирования.</w:t>
      </w:r>
    </w:p>
    <w:p w14:paraId="3CBDF616" w14:textId="77777777" w:rsidR="00056AE1" w:rsidRPr="00133C7B" w:rsidRDefault="00056AE1" w:rsidP="00056AE1">
      <w:pPr>
        <w:shd w:val="clear" w:color="auto" w:fill="FFFFFF"/>
        <w:tabs>
          <w:tab w:val="left" w:pos="561"/>
          <w:tab w:val="left" w:pos="7944"/>
          <w:tab w:val="left" w:pos="8937"/>
        </w:tabs>
        <w:suppressAutoHyphens/>
        <w:autoSpaceDN/>
        <w:ind w:firstLine="567"/>
        <w:jc w:val="both"/>
        <w:rPr>
          <w:color w:val="000000" w:themeColor="text1"/>
          <w:sz w:val="2"/>
          <w:szCs w:val="2"/>
          <w:lang w:val="ru-RU"/>
        </w:rPr>
      </w:pPr>
    </w:p>
    <w:p w14:paraId="5E96840E" w14:textId="77777777" w:rsidR="00056AE1" w:rsidRPr="00133C7B" w:rsidRDefault="00056AE1" w:rsidP="00056AE1">
      <w:pPr>
        <w:shd w:val="clear" w:color="auto" w:fill="FFFFFF"/>
        <w:tabs>
          <w:tab w:val="left" w:pos="561"/>
          <w:tab w:val="left" w:pos="7944"/>
          <w:tab w:val="left" w:pos="8937"/>
        </w:tabs>
        <w:suppressAutoHyphens/>
        <w:autoSpaceDN/>
        <w:ind w:firstLine="567"/>
        <w:jc w:val="both"/>
        <w:rPr>
          <w:color w:val="000000" w:themeColor="text1"/>
          <w:sz w:val="2"/>
          <w:szCs w:val="2"/>
          <w:lang w:val="ru-RU"/>
        </w:rPr>
      </w:pPr>
    </w:p>
    <w:p w14:paraId="4F54F3AA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42. Требования к выполнению демонстрационных материалов, макетов:</w:t>
      </w:r>
    </w:p>
    <w:p w14:paraId="09148DCA" w14:textId="77777777" w:rsidR="00056AE1" w:rsidRPr="00133C7B" w:rsidRDefault="00056AE1" w:rsidP="00056AE1">
      <w:pPr>
        <w:pStyle w:val="Default"/>
        <w:ind w:firstLine="567"/>
        <w:jc w:val="both"/>
        <w:rPr>
          <w:color w:val="000000" w:themeColor="text1"/>
        </w:rPr>
      </w:pPr>
      <w:r w:rsidRPr="00133C7B">
        <w:rPr>
          <w:color w:val="000000" w:themeColor="text1"/>
        </w:rPr>
        <w:t>Не требуется.</w:t>
      </w:r>
    </w:p>
    <w:p w14:paraId="7490275E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в случае принятия застройщиком (техническим заказчиком) решения о выполнении демонстрационных материалов, макетов)</w:t>
      </w:r>
    </w:p>
    <w:p w14:paraId="594328B3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bookmarkStart w:id="27" w:name="_Hlk82429428"/>
      <w:bookmarkEnd w:id="26"/>
      <w:r w:rsidRPr="00133C7B">
        <w:rPr>
          <w:color w:val="000000" w:themeColor="text1"/>
          <w:sz w:val="24"/>
          <w:szCs w:val="24"/>
          <w:lang w:val="ru-RU"/>
        </w:rPr>
        <w:t>43.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>Требования о подготовке проектной документации, содержащей материалы в форме информационной модели:</w:t>
      </w:r>
    </w:p>
    <w:p w14:paraId="007D361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bookmarkStart w:id="28" w:name="_Hlk131408959"/>
      <w:r w:rsidRPr="00133C7B">
        <w:rPr>
          <w:color w:val="000000" w:themeColor="text1"/>
          <w:sz w:val="24"/>
          <w:lang w:val="ru-RU"/>
        </w:rPr>
        <w:t>В соответствии с Постановлением Правительства Российской Федерации от 05.03.2021 №</w:t>
      </w:r>
      <w:r w:rsidRPr="00133C7B">
        <w:rPr>
          <w:color w:val="000000" w:themeColor="text1"/>
          <w:sz w:val="24"/>
        </w:rPr>
        <w:t> </w:t>
      </w:r>
      <w:r w:rsidRPr="00133C7B">
        <w:rPr>
          <w:color w:val="000000" w:themeColor="text1"/>
          <w:sz w:val="24"/>
          <w:lang w:val="ru-RU"/>
        </w:rPr>
        <w:t>331 необходимо формирование и ведение информационной модели объекта капитального строительства в соответствии с информационными требованиями Заказчика (Приложение 2 к Заданию).</w:t>
      </w:r>
    </w:p>
    <w:bookmarkEnd w:id="28"/>
    <w:p w14:paraId="5E8FF840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(указываются при необходимости)</w:t>
      </w:r>
    </w:p>
    <w:p w14:paraId="5433936E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44.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Требование о применении типовой проектной документации, типового проектного решения: (в ред. Приказа Минстроя РФ от 07.08.2023 </w:t>
      </w:r>
      <w:r w:rsidRPr="00133C7B">
        <w:rPr>
          <w:color w:val="000000" w:themeColor="text1"/>
          <w:sz w:val="24"/>
          <w:szCs w:val="24"/>
        </w:rPr>
        <w:t>N</w:t>
      </w:r>
      <w:r w:rsidRPr="00133C7B">
        <w:rPr>
          <w:color w:val="000000" w:themeColor="text1"/>
          <w:sz w:val="24"/>
          <w:szCs w:val="24"/>
          <w:lang w:val="ru-RU"/>
        </w:rPr>
        <w:t xml:space="preserve"> 565/пр):</w:t>
      </w:r>
    </w:p>
    <w:p w14:paraId="59ABC2A5" w14:textId="77777777" w:rsidR="00056AE1" w:rsidRPr="00133C7B" w:rsidRDefault="00056AE1" w:rsidP="00056AE1">
      <w:pPr>
        <w:ind w:firstLine="567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Не требуется.</w:t>
      </w:r>
    </w:p>
    <w:p w14:paraId="2D570C0F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>(указывается в случае принятия застройщиком (техническим заказчиком) решения о применении типовой проектной документации, типового проектного решения)</w:t>
      </w:r>
    </w:p>
    <w:p w14:paraId="7F76664D" w14:textId="77777777" w:rsidR="00056AE1" w:rsidRPr="00133C7B" w:rsidRDefault="00056AE1" w:rsidP="00056AE1">
      <w:pPr>
        <w:pBdr>
          <w:top w:val="single" w:sz="4" w:space="1" w:color="auto"/>
        </w:pBdr>
        <w:jc w:val="center"/>
        <w:rPr>
          <w:color w:val="000000" w:themeColor="text1"/>
          <w:sz w:val="18"/>
          <w:szCs w:val="18"/>
          <w:lang w:val="ru-RU"/>
        </w:rPr>
      </w:pPr>
      <w:r w:rsidRPr="00133C7B">
        <w:rPr>
          <w:color w:val="000000" w:themeColor="text1"/>
          <w:sz w:val="18"/>
          <w:szCs w:val="18"/>
          <w:lang w:val="ru-RU"/>
        </w:rPr>
        <w:t xml:space="preserve">(в ред. Приказа Минстроя РФ от 07.08.2023 </w:t>
      </w:r>
      <w:r w:rsidRPr="00133C7B">
        <w:rPr>
          <w:color w:val="000000" w:themeColor="text1"/>
          <w:sz w:val="18"/>
          <w:szCs w:val="18"/>
        </w:rPr>
        <w:t>N</w:t>
      </w:r>
      <w:r w:rsidRPr="00133C7B">
        <w:rPr>
          <w:color w:val="000000" w:themeColor="text1"/>
          <w:sz w:val="18"/>
          <w:szCs w:val="18"/>
          <w:lang w:val="ru-RU"/>
        </w:rPr>
        <w:t xml:space="preserve"> 565/пр)</w:t>
      </w:r>
    </w:p>
    <w:p w14:paraId="7C3F836B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szCs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45.</w:t>
      </w:r>
      <w:r w:rsidRPr="00133C7B">
        <w:rPr>
          <w:color w:val="000000" w:themeColor="text1"/>
          <w:sz w:val="24"/>
          <w:szCs w:val="24"/>
        </w:rPr>
        <w:t> </w:t>
      </w:r>
      <w:r w:rsidRPr="00133C7B">
        <w:rPr>
          <w:color w:val="000000" w:themeColor="text1"/>
          <w:sz w:val="24"/>
          <w:szCs w:val="24"/>
          <w:lang w:val="ru-RU"/>
        </w:rPr>
        <w:t xml:space="preserve">Прочие дополнительные требования и указания, конкретизирующие объем проектных работ: </w:t>
      </w:r>
      <w:r w:rsidRPr="00133C7B">
        <w:rPr>
          <w:color w:val="000000" w:themeColor="text1"/>
          <w:sz w:val="24"/>
          <w:lang w:val="ru-RU"/>
        </w:rPr>
        <w:t>Технические решения при разработке проектной документации, должны соответствовать экологическим, санитарно-гигиеническим, противопожарным и другим нормам, действующим на территории РФ и обеспечивать при эксплуатации безопасность для жизни и здоровья людей.</w:t>
      </w:r>
    </w:p>
    <w:p w14:paraId="2BA18BFF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Проектную документацию оформить подписями руководителя генеральной проектной организации и главного инженера проектной документации, круглой печатью генеральной проектной организации, а также справкой проектной организации о соответствии проектной документации требованиям действующего законодательства и задания на проектирование.</w:t>
      </w:r>
    </w:p>
    <w:p w14:paraId="6F846D4E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Материалы проектной документации оформить в соответствии с ГОСТ Р 21.101-2020 «Система проектной документации для строительства. Основные требования к проектной и рабочей документации».</w:t>
      </w:r>
    </w:p>
    <w:p w14:paraId="466247F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Требования к сдаче проектной документации заказчику:</w:t>
      </w:r>
    </w:p>
    <w:p w14:paraId="436FA7A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lastRenderedPageBreak/>
        <w:t>•</w:t>
      </w:r>
      <w:r w:rsidRPr="00133C7B">
        <w:rPr>
          <w:color w:val="000000" w:themeColor="text1"/>
          <w:sz w:val="24"/>
        </w:rPr>
        <w:t> </w:t>
      </w:r>
      <w:r w:rsidRPr="00133C7B">
        <w:rPr>
          <w:color w:val="000000" w:themeColor="text1"/>
          <w:sz w:val="24"/>
          <w:lang w:val="ru-RU"/>
        </w:rPr>
        <w:t>приемка работ производится представителем Заказчика, назначенным руководителем контракта, в соответствии с требованиями СП 48.13331.2019 «Организация строительства. Актуализированная редакция СНиП 12-01-2004»;</w:t>
      </w:r>
    </w:p>
    <w:p w14:paraId="2D803C44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•</w:t>
      </w:r>
      <w:r w:rsidRPr="00133C7B">
        <w:rPr>
          <w:color w:val="000000" w:themeColor="text1"/>
          <w:sz w:val="24"/>
        </w:rPr>
        <w:t> </w:t>
      </w:r>
      <w:r w:rsidRPr="00133C7B">
        <w:rPr>
          <w:color w:val="000000" w:themeColor="text1"/>
          <w:sz w:val="24"/>
          <w:lang w:val="ru-RU"/>
        </w:rPr>
        <w:t>в случае установления Заказчиком при приемке несоответствия качества выполненных Подрядчиком работ требованиям государственного контракта, нормативно-правовым актам и нормативно-техническим документам, Акты выполненных работ Заказчиком не подписывается до момента устранения выявленных нарушений.</w:t>
      </w:r>
    </w:p>
    <w:p w14:paraId="2B94BAD2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 xml:space="preserve">Знаки, позволяющие вынести на местность ось проектируемой дороги и репера высотных отметок сдать Заказчику по акту (по требованию Заказчика). </w:t>
      </w:r>
    </w:p>
    <w:bookmarkEnd w:id="27"/>
    <w:p w14:paraId="03CFD406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 xml:space="preserve">Технический отчет о выполненных инженерных изысканиях передать Заказчику после окончания изыскательских работ в 2-х экземплярах и в одном экземпляре на электронном носителе (на отдельном </w:t>
      </w:r>
      <w:r w:rsidRPr="00133C7B">
        <w:rPr>
          <w:color w:val="000000" w:themeColor="text1"/>
          <w:sz w:val="24"/>
        </w:rPr>
        <w:t>DVD</w:t>
      </w:r>
      <w:r w:rsidRPr="00133C7B">
        <w:rPr>
          <w:color w:val="000000" w:themeColor="text1"/>
          <w:sz w:val="24"/>
          <w:lang w:val="ru-RU"/>
        </w:rPr>
        <w:t xml:space="preserve"> диске). Форматы файлов: текстовая часть – *.</w:t>
      </w:r>
      <w:r w:rsidRPr="00133C7B">
        <w:rPr>
          <w:color w:val="000000" w:themeColor="text1"/>
          <w:sz w:val="24"/>
        </w:rPr>
        <w:t>doc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xls</w:t>
      </w:r>
      <w:r w:rsidRPr="00133C7B">
        <w:rPr>
          <w:color w:val="000000" w:themeColor="text1"/>
          <w:sz w:val="24"/>
          <w:lang w:val="ru-RU"/>
        </w:rPr>
        <w:t>; графическая часть – *.</w:t>
      </w:r>
      <w:r w:rsidRPr="00133C7B">
        <w:rPr>
          <w:color w:val="000000" w:themeColor="text1"/>
          <w:sz w:val="24"/>
        </w:rPr>
        <w:t>dwg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kml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ifc</w:t>
      </w:r>
      <w:r w:rsidRPr="00133C7B">
        <w:rPr>
          <w:color w:val="000000" w:themeColor="text1"/>
          <w:sz w:val="24"/>
          <w:lang w:val="ru-RU"/>
        </w:rPr>
        <w:t>; документы сторонних организаций – *.</w:t>
      </w:r>
      <w:r w:rsidRPr="00133C7B">
        <w:rPr>
          <w:color w:val="000000" w:themeColor="text1"/>
          <w:sz w:val="24"/>
        </w:rPr>
        <w:t>jpg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pdf</w:t>
      </w:r>
      <w:r w:rsidRPr="00133C7B">
        <w:rPr>
          <w:color w:val="000000" w:themeColor="text1"/>
          <w:sz w:val="24"/>
          <w:lang w:val="ru-RU"/>
        </w:rPr>
        <w:t>.</w:t>
      </w:r>
    </w:p>
    <w:p w14:paraId="5705937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Проектную документацию передать заказчику в 2 экземплярах в переплетенном виде и в одном экземпляре на электронном носителе. При этом наименование файлов и папок на электронном носителе должно совпадать с наименованием документа на бумажном носителе, и располагаться на носителе в той же последовательности, как и на бумажном носителе ГОСТ 2.051-2013. Форматы файлов: текстовая часть - *.</w:t>
      </w:r>
      <w:r w:rsidRPr="00133C7B">
        <w:rPr>
          <w:color w:val="000000" w:themeColor="text1"/>
          <w:sz w:val="24"/>
        </w:rPr>
        <w:t>doc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xls</w:t>
      </w:r>
      <w:r w:rsidRPr="00133C7B">
        <w:rPr>
          <w:color w:val="000000" w:themeColor="text1"/>
          <w:sz w:val="24"/>
          <w:lang w:val="ru-RU"/>
        </w:rPr>
        <w:t>; графическая часть - *.</w:t>
      </w:r>
      <w:r w:rsidRPr="00133C7B">
        <w:rPr>
          <w:color w:val="000000" w:themeColor="text1"/>
          <w:sz w:val="24"/>
        </w:rPr>
        <w:t>dwg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kml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ifc</w:t>
      </w:r>
      <w:r w:rsidRPr="00133C7B">
        <w:rPr>
          <w:color w:val="000000" w:themeColor="text1"/>
          <w:sz w:val="24"/>
          <w:lang w:val="ru-RU"/>
        </w:rPr>
        <w:t>; документы сторонних организаций -*.</w:t>
      </w:r>
      <w:r w:rsidRPr="00133C7B">
        <w:rPr>
          <w:color w:val="000000" w:themeColor="text1"/>
          <w:sz w:val="24"/>
        </w:rPr>
        <w:t>jpg</w:t>
      </w:r>
      <w:r w:rsidRPr="00133C7B">
        <w:rPr>
          <w:color w:val="000000" w:themeColor="text1"/>
          <w:sz w:val="24"/>
          <w:lang w:val="ru-RU"/>
        </w:rPr>
        <w:t xml:space="preserve">, </w:t>
      </w:r>
      <w:r w:rsidRPr="00133C7B">
        <w:rPr>
          <w:color w:val="000000" w:themeColor="text1"/>
          <w:sz w:val="24"/>
        </w:rPr>
        <w:t>pdf</w:t>
      </w:r>
      <w:r w:rsidRPr="00133C7B">
        <w:rPr>
          <w:color w:val="000000" w:themeColor="text1"/>
          <w:sz w:val="24"/>
          <w:lang w:val="ru-RU"/>
        </w:rPr>
        <w:t>, электронная версия сметной документации – *.</w:t>
      </w:r>
      <w:r w:rsidRPr="00133C7B">
        <w:rPr>
          <w:color w:val="000000" w:themeColor="text1"/>
          <w:sz w:val="24"/>
        </w:rPr>
        <w:t>gsfx</w:t>
      </w:r>
      <w:r w:rsidRPr="00133C7B">
        <w:rPr>
          <w:color w:val="000000" w:themeColor="text1"/>
          <w:sz w:val="24"/>
          <w:lang w:val="ru-RU"/>
        </w:rPr>
        <w:t xml:space="preserve"> (приоритетный), *.</w:t>
      </w:r>
      <w:r w:rsidRPr="00133C7B">
        <w:rPr>
          <w:color w:val="000000" w:themeColor="text1"/>
          <w:sz w:val="24"/>
        </w:rPr>
        <w:t>arps</w:t>
      </w:r>
      <w:r w:rsidRPr="00133C7B">
        <w:rPr>
          <w:color w:val="000000" w:themeColor="text1"/>
          <w:sz w:val="24"/>
          <w:lang w:val="ru-RU"/>
        </w:rPr>
        <w:t>, *.</w:t>
      </w:r>
      <w:r w:rsidRPr="00133C7B">
        <w:rPr>
          <w:color w:val="000000" w:themeColor="text1"/>
          <w:sz w:val="24"/>
        </w:rPr>
        <w:t>xml</w:t>
      </w:r>
      <w:r w:rsidRPr="00133C7B">
        <w:rPr>
          <w:color w:val="000000" w:themeColor="text1"/>
          <w:sz w:val="24"/>
          <w:lang w:val="ru-RU"/>
        </w:rPr>
        <w:t>.</w:t>
      </w:r>
    </w:p>
    <w:p w14:paraId="0BF7194B" w14:textId="77777777" w:rsidR="00056AE1" w:rsidRPr="00133C7B" w:rsidRDefault="00056AE1" w:rsidP="00056AE1">
      <w:pPr>
        <w:pBdr>
          <w:bottom w:val="single" w:sz="4" w:space="1" w:color="auto"/>
        </w:pBd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Срок сдачи проектной документации Заказчику с положительным заключением государственной экспертизы проектной документации в части проверки достоверности определения сметной стоимости и положительным заключением о достоверности определения сметной стоимости объекта капитального строительства, положительным заключением государственной экологической экспертизы (при необходимости) – в соответствии с заключенным Государственным контрактом.</w:t>
      </w:r>
    </w:p>
    <w:p w14:paraId="21921CA7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szCs w:val="24"/>
          <w:lang w:val="ru-RU"/>
        </w:rPr>
        <w:t>46. К Заданию на проектирование прилагаются:</w:t>
      </w:r>
    </w:p>
    <w:p w14:paraId="7D61F44D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46.1. Приложение 1. Чертеж границ зон планируемого размещения объекта, сведения о его характеристиках и схема планировочных решений, предусмотренные разрабатываемой документацией по планировке территории.</w:t>
      </w:r>
    </w:p>
    <w:p w14:paraId="31E632AC" w14:textId="77777777" w:rsidR="00056AE1" w:rsidRPr="00133C7B" w:rsidRDefault="00056AE1" w:rsidP="00056AE1">
      <w:pPr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46.2. Приложение</w:t>
      </w:r>
      <w:r w:rsidRPr="00133C7B">
        <w:rPr>
          <w:color w:val="000000" w:themeColor="text1"/>
          <w:sz w:val="24"/>
        </w:rPr>
        <w:t> </w:t>
      </w:r>
      <w:r w:rsidRPr="00133C7B">
        <w:rPr>
          <w:color w:val="000000" w:themeColor="text1"/>
          <w:sz w:val="24"/>
          <w:lang w:val="ru-RU"/>
        </w:rPr>
        <w:t>2. Информационные требования заказчика (требования к подготовке информационной модели).</w:t>
      </w:r>
    </w:p>
    <w:p w14:paraId="6732BE55" w14:textId="77777777" w:rsidR="00056AE1" w:rsidRPr="00133C7B" w:rsidRDefault="00056AE1" w:rsidP="00056AE1">
      <w:pPr>
        <w:keepNext/>
        <w:keepLines/>
        <w:widowControl/>
        <w:ind w:firstLine="567"/>
        <w:jc w:val="both"/>
        <w:rPr>
          <w:color w:val="000000" w:themeColor="text1"/>
          <w:sz w:val="24"/>
          <w:lang w:val="ru-RU"/>
        </w:rPr>
      </w:pPr>
      <w:r w:rsidRPr="00133C7B">
        <w:rPr>
          <w:color w:val="000000" w:themeColor="text1"/>
          <w:sz w:val="24"/>
          <w:lang w:val="ru-RU"/>
        </w:rPr>
        <w:t>46.3. Приложение</w:t>
      </w:r>
      <w:r w:rsidRPr="00133C7B">
        <w:rPr>
          <w:color w:val="000000" w:themeColor="text1"/>
          <w:sz w:val="24"/>
        </w:rPr>
        <w:t> </w:t>
      </w:r>
      <w:r w:rsidRPr="00133C7B">
        <w:rPr>
          <w:color w:val="000000" w:themeColor="text1"/>
          <w:sz w:val="24"/>
          <w:lang w:val="ru-RU"/>
        </w:rPr>
        <w:t>3. Технический паспорт автомобильной дороги общего пользования межмуниципального значения Республики Крым Судак-Новый Свет.</w:t>
      </w:r>
    </w:p>
    <w:p w14:paraId="7899BC9A" w14:textId="77777777" w:rsidR="001D5A11" w:rsidRPr="00056AE1" w:rsidRDefault="001D5A11">
      <w:pPr>
        <w:rPr>
          <w:lang w:val="ru-RU"/>
        </w:rPr>
      </w:pPr>
      <w:bookmarkStart w:id="29" w:name="_GoBack"/>
      <w:bookmarkEnd w:id="29"/>
    </w:p>
    <w:sectPr w:rsidR="001D5A11" w:rsidRPr="00056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3BD"/>
    <w:rsid w:val="00056AE1"/>
    <w:rsid w:val="001D5A11"/>
    <w:rsid w:val="00E44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A1595D-3722-4881-82BF-4F9F5B4A3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sid w:val="00056A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056AE1"/>
    <w:pPr>
      <w:keepNext/>
      <w:widowControl/>
      <w:autoSpaceDE/>
      <w:autoSpaceDN/>
      <w:jc w:val="center"/>
      <w:outlineLvl w:val="0"/>
    </w:pPr>
    <w:rPr>
      <w:b/>
      <w:bCs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6AE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aliases w:val="Абзац списка основной,Bullet List,FooterText,numbered,Цветной список - Акцент 11,Список дефисный,Маркер,название,SL_Абзац списка,f_Абзац 1,Bullet Number,Нумерованый список,lp1"/>
    <w:basedOn w:val="a"/>
    <w:link w:val="a4"/>
    <w:uiPriority w:val="34"/>
    <w:qFormat/>
    <w:rsid w:val="00056AE1"/>
    <w:pPr>
      <w:ind w:left="720"/>
      <w:contextualSpacing/>
    </w:pPr>
  </w:style>
  <w:style w:type="paragraph" w:customStyle="1" w:styleId="ConsPlusNonformat">
    <w:name w:val="ConsPlusNonformat"/>
    <w:rsid w:val="00056AE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Абзац списка Знак"/>
    <w:aliases w:val="Абзац списка основной Знак,Bullet List Знак,FooterText Знак,numbered Знак,Цветной список - Акцент 11 Знак,Список дефисный Знак,Маркер Знак,название Знак,SL_Абзац списка Знак,f_Абзац 1 Знак,Bullet Number Знак,Нумерованый список Знак"/>
    <w:link w:val="a3"/>
    <w:uiPriority w:val="34"/>
    <w:qFormat/>
    <w:locked/>
    <w:rsid w:val="00056AE1"/>
    <w:rPr>
      <w:rFonts w:ascii="Times New Roman" w:eastAsia="Times New Roman" w:hAnsi="Times New Roman" w:cs="Times New Roman"/>
      <w:lang w:val="en-US"/>
    </w:rPr>
  </w:style>
  <w:style w:type="paragraph" w:customStyle="1" w:styleId="Default">
    <w:name w:val="Default"/>
    <w:rsid w:val="00056A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5">
    <w:name w:val="Основной текст_"/>
    <w:basedOn w:val="a0"/>
    <w:link w:val="11"/>
    <w:rsid w:val="00056AE1"/>
  </w:style>
  <w:style w:type="paragraph" w:customStyle="1" w:styleId="11">
    <w:name w:val="Основной текст1"/>
    <w:basedOn w:val="a"/>
    <w:link w:val="a5"/>
    <w:rsid w:val="00056AE1"/>
    <w:pPr>
      <w:autoSpaceDE/>
      <w:autoSpaceDN/>
      <w:spacing w:line="266" w:lineRule="auto"/>
      <w:ind w:firstLine="400"/>
    </w:pPr>
    <w:rPr>
      <w:rFonts w:asciiTheme="minorHAnsi" w:eastAsiaTheme="minorHAnsi" w:hAnsiTheme="minorHAnsi" w:cstheme="minorBidi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10189</Words>
  <Characters>58078</Characters>
  <Application>Microsoft Office Word</Application>
  <DocSecurity>0</DocSecurity>
  <Lines>483</Lines>
  <Paragraphs>136</Paragraphs>
  <ScaleCrop>false</ScaleCrop>
  <Company/>
  <LinksUpToDate>false</LinksUpToDate>
  <CharactersWithSpaces>68131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2025-02-03T12:02:00Z</dcterms:created>
  <dcterms:modified xsi:type="dcterms:W3CDTF">2025-02-03T12:02:00Z</dcterms:modified>
</cp:coreProperties>
</file>