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493" w:rsidRPr="00707493">
        <w:rPr>
          <w:sz w:val="26"/>
          <w:szCs w:val="26"/>
        </w:rPr>
        <w:t>Ремонт автомобильной дороги общего пользования регионального значения 35 ОП РЗ 35А-003 Граница с Херсонской областью - Армянск км 0+000 – км 1+427</w:t>
      </w:r>
      <w:r w:rsidR="00707493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190104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707493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1,427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707493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7,4-8,4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707493" w:rsidRPr="00707493">
        <w:rPr>
          <w:sz w:val="26"/>
          <w:szCs w:val="26"/>
        </w:rPr>
        <w:t>Ремонт автомобильной дороги общего пользования регионального значения 35 ОП РЗ 35А-003 Граница с Херсонской областью - Армянск км 0+000 – км 1+427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29B2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01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1090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07493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25DCA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BD52-6776-4939-AAD5-4CF5A220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2023-11-23T07:58:00Z</cp:lastPrinted>
  <dcterms:created xsi:type="dcterms:W3CDTF">2023-12-07T07:05:00Z</dcterms:created>
  <dcterms:modified xsi:type="dcterms:W3CDTF">2023-12-07T07:05:00Z</dcterms:modified>
</cp:coreProperties>
</file>