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70AE" w14:textId="77777777" w:rsidR="003716D7" w:rsidRPr="003716D7" w:rsidRDefault="003716D7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05A0EF34" w14:textId="7D06EAC2" w:rsidR="00127323" w:rsidRDefault="003716D7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324FE9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существление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строительного контроля по объекту</w:t>
      </w:r>
      <w:r w:rsidRPr="00B915C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: </w:t>
      </w:r>
      <w:r w:rsidR="00ED10D4" w:rsidRPr="00ED10D4">
        <w:rPr>
          <w:rFonts w:ascii="Times New Roman" w:hAnsi="Times New Roman" w:cs="Times New Roman"/>
          <w:bCs/>
          <w:sz w:val="24"/>
          <w:szCs w:val="24"/>
        </w:rPr>
        <w:t xml:space="preserve">Ремонт улично-дорожной сети </w:t>
      </w:r>
      <w:proofErr w:type="spellStart"/>
      <w:r w:rsidR="00ED10D4" w:rsidRPr="00ED10D4">
        <w:rPr>
          <w:rFonts w:ascii="Times New Roman" w:hAnsi="Times New Roman" w:cs="Times New Roman"/>
          <w:bCs/>
          <w:sz w:val="24"/>
          <w:szCs w:val="24"/>
        </w:rPr>
        <w:t>Джанкойского</w:t>
      </w:r>
      <w:proofErr w:type="spellEnd"/>
      <w:r w:rsidR="00ED10D4" w:rsidRPr="00ED10D4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Крым. 1-ый этап в 2023 г.</w:t>
      </w:r>
    </w:p>
    <w:p w14:paraId="000E2C65" w14:textId="77777777" w:rsidR="009D6685" w:rsidRPr="00C92D5F" w:rsidRDefault="009D6685" w:rsidP="00C92D5F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6DBB6939" w14:textId="77777777" w:rsidR="00AF01FC" w:rsidRPr="003716D7" w:rsidRDefault="00AF01FC" w:rsidP="003F0500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7264"/>
      </w:tblGrid>
      <w:tr w:rsidR="003716D7" w:rsidRPr="003716D7" w14:paraId="7F942D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304B0" w14:textId="7101D241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Предусмотрен</w:t>
            </w:r>
            <w:r w:rsidRPr="00F80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>Распоряжение</w:t>
            </w:r>
            <w:r w:rsidR="009D6685">
              <w:rPr>
                <w:rFonts w:ascii="Times New Roman" w:hAnsi="Times New Roman" w:cs="Times New Roman"/>
                <w:szCs w:val="24"/>
              </w:rPr>
              <w:t>м</w:t>
            </w:r>
            <w:r w:rsidR="009D6685" w:rsidRPr="009D6685">
              <w:rPr>
                <w:rFonts w:ascii="Times New Roman" w:hAnsi="Times New Roman" w:cs="Times New Roman"/>
                <w:szCs w:val="24"/>
              </w:rPr>
              <w:t xml:space="preserve">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330-р», 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4F61AE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</w:t>
            </w:r>
            <w:r w:rsidR="00F809D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льно-монтажных работ на объекте</w:t>
            </w:r>
            <w:r w:rsidRPr="004F61AE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.</w:t>
            </w:r>
          </w:p>
        </w:tc>
      </w:tr>
      <w:tr w:rsidR="003716D7" w:rsidRPr="003716D7" w14:paraId="2F986CB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16C4BACC" w:rsidR="003716D7" w:rsidRPr="002C3479" w:rsidRDefault="003716D7" w:rsidP="00E7005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контроля по объекту: </w:t>
            </w:r>
            <w:r w:rsidR="00ED10D4" w:rsidRPr="00ED1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Ремонт улично-дорожной сети </w:t>
            </w:r>
            <w:proofErr w:type="spellStart"/>
            <w:r w:rsidR="00ED10D4" w:rsidRPr="00ED10D4">
              <w:rPr>
                <w:rFonts w:ascii="Times New Roman" w:hAnsi="Times New Roman" w:cs="Times New Roman"/>
                <w:bCs/>
                <w:sz w:val="24"/>
                <w:szCs w:val="24"/>
              </w:rPr>
              <w:t>Джанкойского</w:t>
            </w:r>
            <w:proofErr w:type="spellEnd"/>
            <w:r w:rsidR="00ED10D4" w:rsidRPr="00ED1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Респу</w:t>
            </w:r>
            <w:r w:rsidR="00ED10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блики Крым. 1-ый этап в 2023 </w:t>
            </w:r>
            <w:r w:rsidR="00DD7B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9D6685" w:rsidRPr="009D668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3716D7" w:rsidRPr="003716D7" w14:paraId="4B058F51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51D9A0A7" w:rsidR="003716D7" w:rsidRPr="002C3479" w:rsidRDefault="00AB5FB1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Джанкой</w:t>
            </w:r>
            <w:r w:rsidR="00ED1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ский</w:t>
            </w:r>
            <w:proofErr w:type="spellEnd"/>
            <w:r w:rsidR="00ED1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</w:t>
            </w:r>
            <w:r w:rsidR="00DD7B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B7618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3716D7" w:rsidRPr="002C347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334436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70F5616E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позднее </w:t>
            </w:r>
            <w:r w:rsidR="008C46F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D540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324FE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.2023</w:t>
            </w:r>
            <w:r w:rsidRPr="0087779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777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 в любом случае до завершения строительно-монтажных работ на 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3504D37" w14:textId="60F658F7" w:rsidR="00B15FEB" w:rsidRPr="009D6685" w:rsidRDefault="00DD7B39" w:rsidP="00ED10D4">
      <w:pPr>
        <w:pStyle w:val="a4"/>
        <w:widowControl w:val="0"/>
        <w:numPr>
          <w:ilvl w:val="1"/>
          <w:numId w:val="24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Перечень </w:t>
      </w:r>
      <w:r w:rsidR="00ED10D4" w:rsidRPr="00ED10D4">
        <w:rPr>
          <w:rFonts w:ascii="Times New Roman" w:hAnsi="Times New Roman" w:cs="Times New Roman"/>
          <w:bCs/>
          <w:sz w:val="24"/>
          <w:szCs w:val="24"/>
        </w:rPr>
        <w:t xml:space="preserve">улично-дорожной сети </w:t>
      </w:r>
      <w:proofErr w:type="spellStart"/>
      <w:r w:rsidR="00ED10D4" w:rsidRPr="00ED10D4">
        <w:rPr>
          <w:rFonts w:ascii="Times New Roman" w:hAnsi="Times New Roman" w:cs="Times New Roman"/>
          <w:bCs/>
          <w:sz w:val="24"/>
          <w:szCs w:val="24"/>
        </w:rPr>
        <w:t>Джанкойского</w:t>
      </w:r>
      <w:proofErr w:type="spellEnd"/>
      <w:r w:rsidR="00ED10D4" w:rsidRPr="00ED10D4">
        <w:rPr>
          <w:rFonts w:ascii="Times New Roman" w:hAnsi="Times New Roman" w:cs="Times New Roman"/>
          <w:bCs/>
          <w:sz w:val="24"/>
          <w:szCs w:val="24"/>
        </w:rPr>
        <w:t xml:space="preserve"> района Республики Крым. 1-ый этап </w:t>
      </w:r>
      <w:r w:rsidR="00ED10D4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ED10D4" w:rsidRPr="00ED10D4">
        <w:rPr>
          <w:rFonts w:ascii="Times New Roman" w:hAnsi="Times New Roman" w:cs="Times New Roman"/>
          <w:bCs/>
          <w:sz w:val="24"/>
          <w:szCs w:val="24"/>
        </w:rPr>
        <w:t>в 2023 г.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E1E2E4A" w14:textId="56E29437" w:rsidR="009D6685" w:rsidRDefault="009D6685" w:rsidP="009D6685">
      <w:pPr>
        <w:pStyle w:val="a4"/>
        <w:widowControl w:val="0"/>
        <w:tabs>
          <w:tab w:val="left" w:pos="1134"/>
        </w:tabs>
        <w:suppressAutoHyphens/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8925"/>
      </w:tblGrid>
      <w:tr w:rsidR="009D6685" w14:paraId="205C7FB5" w14:textId="77777777" w:rsidTr="009D6685">
        <w:tc>
          <w:tcPr>
            <w:tcW w:w="628" w:type="dxa"/>
          </w:tcPr>
          <w:p w14:paraId="7779819C" w14:textId="7E452FAF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8925" w:type="dxa"/>
          </w:tcPr>
          <w:p w14:paraId="0B6E4512" w14:textId="26DF73EA" w:rsidR="009D6685" w:rsidRDefault="009D6685" w:rsidP="009D6685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улицы</w:t>
            </w:r>
          </w:p>
        </w:tc>
      </w:tr>
      <w:tr w:rsidR="00ED10D4" w14:paraId="7BD70632" w14:textId="77777777" w:rsidTr="00AB5FB1">
        <w:tc>
          <w:tcPr>
            <w:tcW w:w="628" w:type="dxa"/>
          </w:tcPr>
          <w:p w14:paraId="179C1720" w14:textId="1241B3A3" w:rsid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8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FEE55" w14:textId="2F0B588B" w:rsidR="00ED10D4" w:rsidRP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D10D4">
              <w:rPr>
                <w:rFonts w:ascii="Times New Roman" w:hAnsi="Times New Roman" w:cs="Times New Roman"/>
              </w:rPr>
              <w:t xml:space="preserve">ул. Садовая в с. Яркое </w:t>
            </w:r>
          </w:p>
        </w:tc>
      </w:tr>
      <w:tr w:rsidR="00ED10D4" w14:paraId="400BD96D" w14:textId="77777777" w:rsidTr="00ED10D4">
        <w:tc>
          <w:tcPr>
            <w:tcW w:w="628" w:type="dxa"/>
            <w:tcBorders>
              <w:bottom w:val="single" w:sz="4" w:space="0" w:color="auto"/>
            </w:tcBorders>
          </w:tcPr>
          <w:p w14:paraId="0315ABC5" w14:textId="330D62E8" w:rsid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B64ED" w14:textId="61509001" w:rsidR="00ED10D4" w:rsidRP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D10D4">
              <w:rPr>
                <w:rFonts w:ascii="Times New Roman" w:hAnsi="Times New Roman" w:cs="Times New Roman"/>
              </w:rPr>
              <w:t xml:space="preserve">пр. Октябрьский в с. Вольное </w:t>
            </w:r>
          </w:p>
        </w:tc>
      </w:tr>
      <w:tr w:rsidR="00ED10D4" w14:paraId="190BB679" w14:textId="77777777" w:rsidTr="00ED10D4"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1A108C9" w14:textId="23983AF8" w:rsid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DAC6DC" w14:textId="6AB16973" w:rsidR="00ED10D4" w:rsidRP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D10D4">
              <w:rPr>
                <w:rFonts w:ascii="Times New Roman" w:hAnsi="Times New Roman" w:cs="Times New Roman"/>
              </w:rPr>
              <w:t xml:space="preserve">пр. к ул. Школьная в с. Калиновка </w:t>
            </w:r>
          </w:p>
        </w:tc>
      </w:tr>
      <w:tr w:rsidR="00ED10D4" w14:paraId="6D9A766D" w14:textId="77777777" w:rsidTr="00ED10D4"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76265B1" w14:textId="7083B00E" w:rsid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4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418DB" w14:textId="332760FB" w:rsidR="00ED10D4" w:rsidRP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D10D4">
              <w:rPr>
                <w:rFonts w:ascii="Times New Roman" w:hAnsi="Times New Roman" w:cs="Times New Roman"/>
              </w:rPr>
              <w:t xml:space="preserve">пр. от ул. Молодежная до ул. Титова в с. </w:t>
            </w:r>
            <w:proofErr w:type="spellStart"/>
            <w:r w:rsidRPr="00ED10D4">
              <w:rPr>
                <w:rFonts w:ascii="Times New Roman" w:hAnsi="Times New Roman" w:cs="Times New Roman"/>
              </w:rPr>
              <w:t>Пахаревка</w:t>
            </w:r>
            <w:proofErr w:type="spellEnd"/>
            <w:r w:rsidRPr="00ED10D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10D4" w14:paraId="4EEF8F89" w14:textId="77777777" w:rsidTr="00ED10D4">
        <w:tc>
          <w:tcPr>
            <w:tcW w:w="628" w:type="dxa"/>
            <w:tcBorders>
              <w:top w:val="single" w:sz="4" w:space="0" w:color="auto"/>
            </w:tcBorders>
          </w:tcPr>
          <w:p w14:paraId="2CEF244F" w14:textId="07060852" w:rsid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5</w:t>
            </w:r>
          </w:p>
        </w:tc>
        <w:tc>
          <w:tcPr>
            <w:tcW w:w="8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50C702" w14:textId="08C04EDC" w:rsidR="00ED10D4" w:rsidRPr="00ED10D4" w:rsidRDefault="00ED10D4" w:rsidP="00ED10D4">
            <w:pPr>
              <w:pStyle w:val="a4"/>
              <w:widowControl w:val="0"/>
              <w:tabs>
                <w:tab w:val="left" w:pos="1134"/>
              </w:tabs>
              <w:suppressAutoHyphens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ED10D4">
              <w:rPr>
                <w:rFonts w:ascii="Times New Roman" w:hAnsi="Times New Roman" w:cs="Times New Roman"/>
              </w:rPr>
              <w:t xml:space="preserve">пр. от ул. Титова до ул. Ленина в с. </w:t>
            </w:r>
            <w:proofErr w:type="spellStart"/>
            <w:r w:rsidRPr="00ED10D4">
              <w:rPr>
                <w:rFonts w:ascii="Times New Roman" w:hAnsi="Times New Roman" w:cs="Times New Roman"/>
              </w:rPr>
              <w:t>Пахаревка</w:t>
            </w:r>
            <w:proofErr w:type="spellEnd"/>
            <w:r w:rsidRPr="00ED10D4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F18A5F3" w14:textId="77EBB170" w:rsidR="009D6685" w:rsidRPr="009D6685" w:rsidRDefault="009D6685" w:rsidP="009D6685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382B397F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6D49A04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3C963675" w14:textId="77777777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69B3F3C1" w14:textId="16CAC57C" w:rsidR="003716D7" w:rsidRPr="003716D7" w:rsidRDefault="003716D7" w:rsidP="003716D7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</w:t>
      </w:r>
      <w:r w:rsidR="00C04CB5">
        <w:rPr>
          <w:rFonts w:ascii="Times New Roman" w:eastAsia="Calibri" w:hAnsi="Times New Roman" w:cs="Times New Roman"/>
          <w:sz w:val="24"/>
          <w:szCs w:val="24"/>
          <w:lang w:eastAsia="ru-RU"/>
        </w:rPr>
        <w:t>о контроля», СП 48.13330.2019 «О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рганизация строительства» актуализированная редакция СНиП 12-01-2004, а также другой актуальной 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нормативной документации.</w:t>
      </w:r>
    </w:p>
    <w:p w14:paraId="379B175E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53DC4C56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</w:t>
      </w: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45695B41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75DEA88C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79F4FE30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46C8770A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138BA15D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6EBA216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759F9A12" w14:textId="77777777" w:rsidR="003716D7" w:rsidRPr="003716D7" w:rsidRDefault="003716D7" w:rsidP="003716D7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shd w:val="clear" w:color="auto" w:fill="FFFFFF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наличие средств осуществления фотосъемки.</w:t>
      </w:r>
    </w:p>
    <w:p w14:paraId="06E68CE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5B8C7E5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2CD982B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F77ACB9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1D2A0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709BBC0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2189109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224E459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2FD0E92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7C8C7C10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3480734A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3ED3B2E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5A840E2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171FE92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безопасность всего объекта или окружающей среды. Форма предписани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E3F4D3D" w14:textId="20901952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выявленных нарушений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="00C04CB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D82E41F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41762D43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6DB33F6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10951B82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434CF4B6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7A54C394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20E0005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4C7937D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160C63E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58A211C3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5C904C7D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26D351C5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3F4BDC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2F21FCAC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45E729DA" w14:textId="77777777" w:rsidR="003716D7" w:rsidRPr="003716D7" w:rsidRDefault="003716D7" w:rsidP="003716D7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503D6217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5DE8FAA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DE49A8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5609204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372851EF" w14:textId="17015FAD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Приемочный контроль работ, подпис</w:t>
      </w:r>
      <w:r w:rsidR="006B57D9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ание актов промежуточной приемки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20DC074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подписанием отчетности по форме КС-2 и КС-6а.</w:t>
      </w:r>
    </w:p>
    <w:p w14:paraId="340F22C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Объекте и мерах, предпринятых для их устранения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43B50D4C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13CBE585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1030C8AE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3A8F78E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службой государственного строительного контроля,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2D1D1606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4FE2A63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450E809D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5868E69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4B623938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1239EC71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3306F62" w14:textId="77777777" w:rsidR="003716D7" w:rsidRPr="003716D7" w:rsidRDefault="003716D7" w:rsidP="003716D7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042DF59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/>
        </w:rPr>
      </w:pPr>
    </w:p>
    <w:p w14:paraId="72348144" w14:textId="77777777" w:rsidR="003716D7" w:rsidRPr="003716D7" w:rsidRDefault="003716D7" w:rsidP="003716D7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635009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1097160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4.2 Демонтажные работы.</w:t>
      </w:r>
    </w:p>
    <w:p w14:paraId="0F3449CF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4.3 Земляные работы.</w:t>
      </w:r>
    </w:p>
    <w:p w14:paraId="64004012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4.4 Дорожная одежда.</w:t>
      </w:r>
    </w:p>
    <w:p w14:paraId="78A6E3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4.5 Водопропускные трубы. </w:t>
      </w:r>
    </w:p>
    <w:p w14:paraId="356DEF3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4.6 Обустройство автомобильной дороги.</w:t>
      </w:r>
    </w:p>
    <w:p w14:paraId="557E9E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4.7 Восстановление наружного освещения.</w:t>
      </w:r>
    </w:p>
    <w:p w14:paraId="7284E10F" w14:textId="7BB9D58A" w:rsidR="003716D7" w:rsidRPr="00B7618E" w:rsidRDefault="003716D7" w:rsidP="00B7618E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238A68D1" w14:textId="77777777" w:rsidR="00EF6BDC" w:rsidRPr="003716D7" w:rsidRDefault="00EF6BDC" w:rsidP="003716D7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EBAF35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1516F474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2CACCC8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7C2E137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0EAE2C61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4AE93ED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5.2.1 Исполнитель направляет в адрес Заказчика еже</w:t>
      </w: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711D4B8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0BE81A9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250FFE0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5875193A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F55B2A5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5B31EFC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0" w:name="_Hlk2592319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0"/>
    <w:p w14:paraId="33B8887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958B5D8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6B44ED2B" w14:textId="77777777" w:rsidR="003716D7" w:rsidRP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2347535"/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1"/>
    </w:p>
    <w:p w14:paraId="4E4B7252" w14:textId="1DDEA408" w:rsidR="003716D7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798F5" w14:textId="36A10F8E" w:rsidR="00021635" w:rsidRDefault="0002163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E8E0E" w14:textId="03FC9644" w:rsidR="00052DFB" w:rsidRDefault="00052DF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1D66C1" w14:textId="5EFBA87E" w:rsidR="00052DFB" w:rsidRDefault="00052DFB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280B2" w14:textId="087FF2F3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14:paraId="2F98164A" w14:textId="789BEFB1" w:rsidR="008C46F6" w:rsidRDefault="008C46F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CA842" w14:textId="0D6FD182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C5206D" w14:textId="4679B1EA" w:rsidR="004D7B73" w:rsidRDefault="004D7B73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9F1A50" w14:textId="745735C1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B63602" w14:textId="7942BF2B" w:rsidR="006346B5" w:rsidRDefault="006346B5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E05111" w14:textId="1892D8C9" w:rsidR="00CB59A9" w:rsidRDefault="00CB59A9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96C2B" w14:textId="30C7739B" w:rsidR="00C92D5F" w:rsidRDefault="00C92D5F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636D2" w14:textId="2221C4AC" w:rsidR="00190C56" w:rsidRDefault="00190C56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A4CC3" w14:textId="42FF968D" w:rsidR="00015ED4" w:rsidRDefault="00015ED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1B74D" w14:textId="4421B800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9CA639" w14:textId="00A1CAD4" w:rsidR="009C282E" w:rsidRDefault="009C282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38EBC9" w14:textId="63BA3E3B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250D2" w14:textId="3D137E00" w:rsidR="007439B4" w:rsidRDefault="007439B4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98B34" w14:textId="04DE1F3D" w:rsidR="0036129E" w:rsidRDefault="0036129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9582F4" w14:textId="5BCD8E13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D05B05" w14:textId="0F40D325" w:rsidR="00AF01FC" w:rsidRDefault="00AF01FC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EDED43" w14:textId="61B3DE88" w:rsidR="00F809D8" w:rsidRDefault="00F809D8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05C41" w14:textId="787FFC8E" w:rsidR="00381BB1" w:rsidRDefault="00381BB1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E4A08" w14:textId="236B03F4" w:rsidR="00D224AA" w:rsidRDefault="00D224AA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12F7D7" w14:textId="0F405CF5" w:rsidR="00B915CE" w:rsidRPr="003716D7" w:rsidRDefault="00B915CE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76F0459B" w:rsidR="001C256F" w:rsidRPr="001C256F" w:rsidRDefault="003716D7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5FF00B30" w14:textId="66744679" w:rsidR="001C256F" w:rsidRPr="001C256F" w:rsidRDefault="001C256F" w:rsidP="00C22C6C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устранении нарушений правил </w:t>
      </w:r>
      <w:r w:rsidR="00C22C6C">
        <w:rPr>
          <w:rFonts w:ascii="Times New Roman" w:eastAsia="Calibri" w:hAnsi="Times New Roman" w:cs="Times New Roman"/>
          <w:sz w:val="24"/>
          <w:szCs w:val="24"/>
        </w:rPr>
        <w:t>производства строительных работ</w:t>
      </w: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50A3D830" w14:textId="77777777" w:rsidR="00C22C6C" w:rsidRDefault="00C22C6C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</w:p>
    <w:p w14:paraId="77970409" w14:textId="77777777" w:rsidR="00C22C6C" w:rsidRDefault="001C256F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05CBF957" w14:textId="5C995873" w:rsidR="00966106" w:rsidRDefault="00C22C6C" w:rsidP="00C22C6C">
      <w:pPr>
        <w:spacing w:after="0" w:line="100" w:lineRule="atLeast"/>
        <w:ind w:left="-14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1BE28873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5940B9FD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(наименование и месторасположение)</w:t>
      </w:r>
    </w:p>
    <w:p w14:paraId="232C13CD" w14:textId="55D9FDFC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6D0060BC" w14:textId="48F7C96A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428BEE27" w14:textId="6EB8249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0D3C30B4" w14:textId="77777777" w:rsidR="001C256F" w:rsidRPr="001C256F" w:rsidRDefault="001C256F" w:rsidP="00C22C6C">
      <w:pPr>
        <w:spacing w:after="200" w:line="240" w:lineRule="auto"/>
        <w:ind w:left="-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395F71CE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</w:p>
    <w:p w14:paraId="7EFF6BC2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</w:t>
      </w:r>
      <w:r w:rsidRPr="00C22C6C">
        <w:rPr>
          <w:rFonts w:ascii="Times New Roman" w:eastAsia="Calibri" w:hAnsi="Times New Roman" w:cs="Times New Roman"/>
        </w:rPr>
        <w:t xml:space="preserve">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DF65F48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7DA5A25B" w14:textId="77777777" w:rsidR="001C256F" w:rsidRPr="00C22C6C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C22C6C">
        <w:rPr>
          <w:rFonts w:ascii="Times New Roman" w:eastAsia="Calibri" w:hAnsi="Times New Roman" w:cs="Times New Roman"/>
        </w:rPr>
        <w:t>(занимаемая должность, Ф.И.О.)</w:t>
      </w:r>
    </w:p>
    <w:p w14:paraId="56526EA6" w14:textId="19944910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14:paraId="336BBE3B" w14:textId="77777777" w:rsidR="001C256F" w:rsidRPr="00C22C6C" w:rsidRDefault="001C256F" w:rsidP="001C256F">
      <w:pPr>
        <w:spacing w:after="200" w:line="240" w:lineRule="auto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(организация)</w:t>
      </w:r>
    </w:p>
    <w:p w14:paraId="4002E816" w14:textId="508B128C" w:rsidR="00C22C6C" w:rsidRPr="00C22C6C" w:rsidRDefault="00C22C6C" w:rsidP="00C22C6C">
      <w:pPr>
        <w:pStyle w:val="a3"/>
        <w:rPr>
          <w:rFonts w:ascii="Times New Roman" w:hAnsi="Times New Roman" w:cs="Times New Roman"/>
        </w:rPr>
      </w:pPr>
      <w:r w:rsidRPr="00C22C6C">
        <w:rPr>
          <w:rFonts w:ascii="Times New Roman" w:hAnsi="Times New Roman" w:cs="Times New Roman"/>
        </w:rPr>
        <w:t xml:space="preserve">_______________                      __________________                           </w:t>
      </w:r>
      <w:r>
        <w:rPr>
          <w:rFonts w:ascii="Times New Roman" w:hAnsi="Times New Roman" w:cs="Times New Roman"/>
        </w:rPr>
        <w:t xml:space="preserve">           </w:t>
      </w:r>
      <w:r w:rsidRPr="00C22C6C">
        <w:rPr>
          <w:rFonts w:ascii="Times New Roman" w:hAnsi="Times New Roman" w:cs="Times New Roman"/>
        </w:rPr>
        <w:t xml:space="preserve"> ____________________</w:t>
      </w:r>
    </w:p>
    <w:p w14:paraId="4A8E5C4C" w14:textId="131704F3" w:rsidR="00C22C6C" w:rsidRPr="00C22C6C" w:rsidRDefault="00C22C6C" w:rsidP="00C22C6C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C22C6C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22C6C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Pr="00C22C6C">
        <w:rPr>
          <w:rFonts w:ascii="Times New Roman" w:hAnsi="Times New Roman" w:cs="Times New Roman"/>
          <w:sz w:val="20"/>
          <w:szCs w:val="20"/>
        </w:rPr>
        <w:t xml:space="preserve">                                            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2C6C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6656117B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4830DD9E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  <w:r w:rsidR="00C22C6C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7A0A7831" w14:textId="77777777" w:rsidR="001C256F" w:rsidRPr="00C22C6C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22C6C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EBF9A7E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76A55EB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CB08EE5" w14:textId="77777777" w:rsidR="00C22C6C" w:rsidRDefault="00C22C6C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9D2D964" w14:textId="556EF4C2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4D7D6" w14:textId="77777777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</w:p>
    <w:p w14:paraId="43FEF2AE" w14:textId="77BDE0C6" w:rsidR="001C256F" w:rsidRPr="001C256F" w:rsidRDefault="00CD1715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  <w:r w:rsidR="001C256F"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5C9ECFCF" w:rsidR="001C256F" w:rsidRP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D1715">
        <w:rPr>
          <w:rFonts w:ascii="Times New Roman" w:eastAsia="Calibri" w:hAnsi="Times New Roman" w:cs="Times New Roman"/>
        </w:rPr>
        <w:t xml:space="preserve"> (</w:t>
      </w:r>
      <w:proofErr w:type="gramEnd"/>
      <w:r w:rsidRPr="00CD1715">
        <w:rPr>
          <w:rFonts w:ascii="Times New Roman" w:eastAsia="Calibri" w:hAnsi="Times New Roman" w:cs="Times New Roman"/>
        </w:rPr>
        <w:t>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CD171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693691CA" w14:textId="1BE44D14" w:rsidR="00CD1715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DFB9D67" w14:textId="53972A1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E34ABFA" w14:textId="77777777" w:rsid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8233A37" w14:textId="4050F07F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</w:t>
      </w:r>
    </w:p>
    <w:p w14:paraId="0A7D3C1B" w14:textId="77777777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(занимаемая должность, Ф.И.О.)</w:t>
      </w:r>
    </w:p>
    <w:p w14:paraId="01778F69" w14:textId="616478C6" w:rsidR="001C256F" w:rsidRPr="00CD1715" w:rsidRDefault="001C256F" w:rsidP="00CD1715">
      <w:pPr>
        <w:pStyle w:val="a3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Предписание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составил:_</w:t>
      </w:r>
      <w:proofErr w:type="gramEnd"/>
      <w:r w:rsidRPr="00CD171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CD1715">
        <w:rPr>
          <w:rFonts w:ascii="Times New Roman" w:hAnsi="Times New Roman" w:cs="Times New Roman"/>
          <w:sz w:val="24"/>
          <w:szCs w:val="24"/>
        </w:rPr>
        <w:t>_____________</w:t>
      </w:r>
    </w:p>
    <w:p w14:paraId="62C55A14" w14:textId="77777777" w:rsidR="001C256F" w:rsidRPr="00CD1715" w:rsidRDefault="001C256F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 xml:space="preserve">                                                                                            (организация)</w:t>
      </w:r>
    </w:p>
    <w:p w14:paraId="30E442A5" w14:textId="41056E49" w:rsidR="001C256F" w:rsidRDefault="001C256F" w:rsidP="00CD1715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864BD9B" w14:textId="77777777" w:rsidR="00CD1715" w:rsidRPr="00CD1715" w:rsidRDefault="00CD1715" w:rsidP="00CD1715">
      <w:pPr>
        <w:pStyle w:val="a3"/>
        <w:rPr>
          <w:rFonts w:ascii="Times New Roman" w:hAnsi="Times New Roman" w:cs="Times New Roman"/>
        </w:rPr>
      </w:pPr>
      <w:r w:rsidRPr="00CD1715">
        <w:rPr>
          <w:rFonts w:ascii="Times New Roman" w:hAnsi="Times New Roman" w:cs="Times New Roman"/>
        </w:rPr>
        <w:t>_______________                              __________________                            ______________________</w:t>
      </w:r>
    </w:p>
    <w:p w14:paraId="7BCAE3E2" w14:textId="66722BE5" w:rsidR="00CD1715" w:rsidRPr="00CD1715" w:rsidRDefault="00C22C6C" w:rsidP="00CD1715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1715" w:rsidRPr="00CD1715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должность)   </w:t>
      </w:r>
      <w:proofErr w:type="gramEnd"/>
      <w:r w:rsidR="00CD1715" w:rsidRPr="00CD1715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(подпись)                    </w:t>
      </w:r>
      <w:r w:rsidR="00CD1715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CD1715" w:rsidRPr="00CD1715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3FDD75CE" w14:textId="24016A1C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CD1715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</w:rPr>
      </w:pPr>
      <w:r w:rsidRPr="00CD1715">
        <w:rPr>
          <w:rFonts w:ascii="Times New Roman" w:eastAsia="Calibri" w:hAnsi="Times New Roman" w:cs="Times New Roman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655077E8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5B14E0E9" w14:textId="77777777" w:rsidR="00CD1715" w:rsidRPr="001C256F" w:rsidRDefault="00CD1715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41B89F30" w:rsidR="001C256F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об устранении замечаний, </w:t>
      </w:r>
      <w:r w:rsidR="00966106" w:rsidRPr="00CD1715">
        <w:rPr>
          <w:rFonts w:ascii="Times New Roman" w:hAnsi="Times New Roman" w:cs="Times New Roman"/>
          <w:sz w:val="24"/>
          <w:szCs w:val="24"/>
        </w:rPr>
        <w:t>выданных при</w:t>
      </w:r>
      <w:r w:rsidRPr="00CD1715">
        <w:rPr>
          <w:rFonts w:ascii="Times New Roman" w:hAnsi="Times New Roman" w:cs="Times New Roman"/>
          <w:sz w:val="24"/>
          <w:szCs w:val="24"/>
        </w:rPr>
        <w:t xml:space="preserve"> осуществлении</w:t>
      </w:r>
    </w:p>
    <w:p w14:paraId="72CD1266" w14:textId="1EAC6974" w:rsidR="00966106" w:rsidRPr="00CD1715" w:rsidRDefault="001C256F" w:rsidP="00CD17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1715">
        <w:rPr>
          <w:rFonts w:ascii="Times New Roman" w:hAnsi="Times New Roman" w:cs="Times New Roman"/>
          <w:sz w:val="24"/>
          <w:szCs w:val="24"/>
        </w:rPr>
        <w:t xml:space="preserve">строительного контроля заказчика на </w:t>
      </w:r>
      <w:proofErr w:type="gramStart"/>
      <w:r w:rsidRPr="00CD1715">
        <w:rPr>
          <w:rFonts w:ascii="Times New Roman" w:hAnsi="Times New Roman" w:cs="Times New Roman"/>
          <w:sz w:val="24"/>
          <w:szCs w:val="24"/>
        </w:rPr>
        <w:t>объекте</w:t>
      </w:r>
      <w:r w:rsidR="00966106" w:rsidRPr="00CD1715">
        <w:rPr>
          <w:rFonts w:ascii="Times New Roman" w:hAnsi="Times New Roman" w:cs="Times New Roman"/>
          <w:sz w:val="24"/>
          <w:szCs w:val="24"/>
        </w:rPr>
        <w:t>:</w:t>
      </w:r>
      <w:r w:rsidR="00CD1715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CD1715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E3549C6" w14:textId="34EAB342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proofErr w:type="gramStart"/>
      <w:r w:rsidR="00C04CB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FE5AC58" w14:textId="59DA544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C04CB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C475992" w14:textId="4033C3D1" w:rsidR="001C256F" w:rsidRPr="001C256F" w:rsidRDefault="00CD1715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 xml:space="preserve"> выдачи замечаний 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22530BFC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3B0BA423" w14:textId="589F3F73" w:rsidR="00CD1715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ADC0A47" w14:textId="06B99509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 мероприятий по устранению замечаний__________________________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14:paraId="168342C7" w14:textId="25DCDCF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</w:t>
      </w:r>
      <w:r w:rsidR="00CD1715">
        <w:rPr>
          <w:rFonts w:ascii="Times New Roman" w:eastAsia="Calibri" w:hAnsi="Times New Roman" w:cs="Times New Roman"/>
          <w:sz w:val="24"/>
          <w:szCs w:val="24"/>
        </w:rPr>
        <w:t>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0B1C33E3" w14:textId="77777777" w:rsidR="00CD1715" w:rsidRDefault="00CD1715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1C00FBCB" w14:textId="0243C871" w:rsidR="001C256F" w:rsidRPr="001C256F" w:rsidRDefault="001C256F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 ____________________________________________________________________ </w:t>
      </w:r>
      <w:r w:rsidR="00CD17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CD171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1C256F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организация, должность, подпись, Ф.И.О.)</w:t>
      </w:r>
    </w:p>
    <w:p w14:paraId="03592617" w14:textId="77777777" w:rsidR="00CD1715" w:rsidRDefault="00CD1715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1D6E556" w14:textId="77777777" w:rsidR="00CD1715" w:rsidRDefault="001C256F" w:rsidP="00CD1715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</w:t>
      </w:r>
      <w:r w:rsidR="00CD1715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CC858DC" w14:textId="77C303E0" w:rsidR="001C256F" w:rsidRPr="001C256F" w:rsidRDefault="00CD1715" w:rsidP="00CD1715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Результаты испытаний строительных материалов, выполняемых строительным контролем, с оценкой 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22C6C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CA833F3"/>
    <w:multiLevelType w:val="multilevel"/>
    <w:tmpl w:val="70BA05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7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2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6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5"/>
  </w:num>
  <w:num w:numId="5">
    <w:abstractNumId w:val="10"/>
  </w:num>
  <w:num w:numId="6">
    <w:abstractNumId w:val="2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3"/>
  </w:num>
  <w:num w:numId="12">
    <w:abstractNumId w:val="18"/>
  </w:num>
  <w:num w:numId="13">
    <w:abstractNumId w:val="17"/>
  </w:num>
  <w:num w:numId="14">
    <w:abstractNumId w:val="12"/>
  </w:num>
  <w:num w:numId="15">
    <w:abstractNumId w:val="7"/>
  </w:num>
  <w:num w:numId="16">
    <w:abstractNumId w:val="9"/>
  </w:num>
  <w:num w:numId="17">
    <w:abstractNumId w:val="14"/>
  </w:num>
  <w:num w:numId="18">
    <w:abstractNumId w:val="20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9"/>
  </w:num>
  <w:num w:numId="22">
    <w:abstractNumId w:val="13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A21"/>
    <w:rsid w:val="00015ED4"/>
    <w:rsid w:val="00021635"/>
    <w:rsid w:val="00025287"/>
    <w:rsid w:val="00046313"/>
    <w:rsid w:val="00052DFB"/>
    <w:rsid w:val="00062BE4"/>
    <w:rsid w:val="000B4B56"/>
    <w:rsid w:val="000C4517"/>
    <w:rsid w:val="000E6BCD"/>
    <w:rsid w:val="000F379B"/>
    <w:rsid w:val="00114635"/>
    <w:rsid w:val="001147A7"/>
    <w:rsid w:val="00117668"/>
    <w:rsid w:val="00127323"/>
    <w:rsid w:val="00162E45"/>
    <w:rsid w:val="001769D9"/>
    <w:rsid w:val="00190C56"/>
    <w:rsid w:val="00196CD4"/>
    <w:rsid w:val="001B0DE4"/>
    <w:rsid w:val="001C256F"/>
    <w:rsid w:val="001D79AE"/>
    <w:rsid w:val="001F0E11"/>
    <w:rsid w:val="001F4822"/>
    <w:rsid w:val="001F58CD"/>
    <w:rsid w:val="001F5930"/>
    <w:rsid w:val="00214BA7"/>
    <w:rsid w:val="00230E11"/>
    <w:rsid w:val="002363E5"/>
    <w:rsid w:val="0026255D"/>
    <w:rsid w:val="0027668D"/>
    <w:rsid w:val="00285F6B"/>
    <w:rsid w:val="002C3479"/>
    <w:rsid w:val="002C4CA7"/>
    <w:rsid w:val="002D3335"/>
    <w:rsid w:val="0030478E"/>
    <w:rsid w:val="00311569"/>
    <w:rsid w:val="00324FE9"/>
    <w:rsid w:val="00334436"/>
    <w:rsid w:val="00350469"/>
    <w:rsid w:val="00357AC2"/>
    <w:rsid w:val="0036129E"/>
    <w:rsid w:val="0036254E"/>
    <w:rsid w:val="003716D7"/>
    <w:rsid w:val="00381BB1"/>
    <w:rsid w:val="003C37AD"/>
    <w:rsid w:val="003D6E2B"/>
    <w:rsid w:val="003E6E58"/>
    <w:rsid w:val="003F0500"/>
    <w:rsid w:val="00422FCF"/>
    <w:rsid w:val="00450B0F"/>
    <w:rsid w:val="00470CD3"/>
    <w:rsid w:val="00476A60"/>
    <w:rsid w:val="0049091C"/>
    <w:rsid w:val="004B320C"/>
    <w:rsid w:val="004D1F6C"/>
    <w:rsid w:val="004D7B73"/>
    <w:rsid w:val="004F1A21"/>
    <w:rsid w:val="004F61AE"/>
    <w:rsid w:val="00566C34"/>
    <w:rsid w:val="005862D1"/>
    <w:rsid w:val="005A69EA"/>
    <w:rsid w:val="005E507D"/>
    <w:rsid w:val="00604537"/>
    <w:rsid w:val="00625332"/>
    <w:rsid w:val="00625D57"/>
    <w:rsid w:val="00632AEA"/>
    <w:rsid w:val="006346B5"/>
    <w:rsid w:val="00650B4B"/>
    <w:rsid w:val="006622CF"/>
    <w:rsid w:val="0067535E"/>
    <w:rsid w:val="00682557"/>
    <w:rsid w:val="006B57D9"/>
    <w:rsid w:val="006C667B"/>
    <w:rsid w:val="006D540A"/>
    <w:rsid w:val="006E6D15"/>
    <w:rsid w:val="00715B74"/>
    <w:rsid w:val="007207EA"/>
    <w:rsid w:val="007439B4"/>
    <w:rsid w:val="007558CC"/>
    <w:rsid w:val="00776339"/>
    <w:rsid w:val="00780B02"/>
    <w:rsid w:val="007B166A"/>
    <w:rsid w:val="007C0FD8"/>
    <w:rsid w:val="007E0E13"/>
    <w:rsid w:val="0081529A"/>
    <w:rsid w:val="00825BE3"/>
    <w:rsid w:val="00826A78"/>
    <w:rsid w:val="00840EB8"/>
    <w:rsid w:val="0087779E"/>
    <w:rsid w:val="008B6E39"/>
    <w:rsid w:val="008C46F6"/>
    <w:rsid w:val="008C78AD"/>
    <w:rsid w:val="00915AD7"/>
    <w:rsid w:val="00942103"/>
    <w:rsid w:val="00942D73"/>
    <w:rsid w:val="00966106"/>
    <w:rsid w:val="00993C7E"/>
    <w:rsid w:val="009B2172"/>
    <w:rsid w:val="009C282E"/>
    <w:rsid w:val="009C7B4A"/>
    <w:rsid w:val="009D6685"/>
    <w:rsid w:val="00A037DD"/>
    <w:rsid w:val="00A4044F"/>
    <w:rsid w:val="00A458AC"/>
    <w:rsid w:val="00A54FF0"/>
    <w:rsid w:val="00A60A92"/>
    <w:rsid w:val="00A6373F"/>
    <w:rsid w:val="00A85110"/>
    <w:rsid w:val="00A928FD"/>
    <w:rsid w:val="00A94B84"/>
    <w:rsid w:val="00A95E0B"/>
    <w:rsid w:val="00AA464B"/>
    <w:rsid w:val="00AA5039"/>
    <w:rsid w:val="00AA72CA"/>
    <w:rsid w:val="00AB13B4"/>
    <w:rsid w:val="00AB5FB1"/>
    <w:rsid w:val="00AC356D"/>
    <w:rsid w:val="00AE647B"/>
    <w:rsid w:val="00AF01FC"/>
    <w:rsid w:val="00B15FEB"/>
    <w:rsid w:val="00B408A5"/>
    <w:rsid w:val="00B66765"/>
    <w:rsid w:val="00B74CC4"/>
    <w:rsid w:val="00B7618E"/>
    <w:rsid w:val="00B848EF"/>
    <w:rsid w:val="00B915CE"/>
    <w:rsid w:val="00BC03AB"/>
    <w:rsid w:val="00BD498B"/>
    <w:rsid w:val="00BD6E67"/>
    <w:rsid w:val="00C04CB5"/>
    <w:rsid w:val="00C22C6C"/>
    <w:rsid w:val="00C42DA6"/>
    <w:rsid w:val="00C63DF3"/>
    <w:rsid w:val="00C64DE1"/>
    <w:rsid w:val="00C66006"/>
    <w:rsid w:val="00C83065"/>
    <w:rsid w:val="00C92D5F"/>
    <w:rsid w:val="00C951B6"/>
    <w:rsid w:val="00CA132C"/>
    <w:rsid w:val="00CA584A"/>
    <w:rsid w:val="00CB59A9"/>
    <w:rsid w:val="00CC5167"/>
    <w:rsid w:val="00CD1715"/>
    <w:rsid w:val="00CE7204"/>
    <w:rsid w:val="00D14CF1"/>
    <w:rsid w:val="00D224AA"/>
    <w:rsid w:val="00D2432A"/>
    <w:rsid w:val="00D249D2"/>
    <w:rsid w:val="00D57653"/>
    <w:rsid w:val="00D612AC"/>
    <w:rsid w:val="00D67B0C"/>
    <w:rsid w:val="00D8470A"/>
    <w:rsid w:val="00D9023E"/>
    <w:rsid w:val="00DB066B"/>
    <w:rsid w:val="00DD7B39"/>
    <w:rsid w:val="00E02C05"/>
    <w:rsid w:val="00E610A9"/>
    <w:rsid w:val="00E70055"/>
    <w:rsid w:val="00E76774"/>
    <w:rsid w:val="00E860E2"/>
    <w:rsid w:val="00E87EA8"/>
    <w:rsid w:val="00E94609"/>
    <w:rsid w:val="00EB5191"/>
    <w:rsid w:val="00EB57CD"/>
    <w:rsid w:val="00ED10D4"/>
    <w:rsid w:val="00EF6BDC"/>
    <w:rsid w:val="00F05B20"/>
    <w:rsid w:val="00F16C31"/>
    <w:rsid w:val="00F47C62"/>
    <w:rsid w:val="00F54860"/>
    <w:rsid w:val="00F60711"/>
    <w:rsid w:val="00F7380A"/>
    <w:rsid w:val="00F809D8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15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95</cp:revision>
  <cp:lastPrinted>2023-08-11T12:46:00Z</cp:lastPrinted>
  <dcterms:created xsi:type="dcterms:W3CDTF">2021-09-27T14:23:00Z</dcterms:created>
  <dcterms:modified xsi:type="dcterms:W3CDTF">2023-08-11T12:54:00Z</dcterms:modified>
</cp:coreProperties>
</file>