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2B" w:rsidRDefault="009B062B" w:rsidP="009B062B">
      <w:pPr>
        <w:widowControl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9B062B" w:rsidRDefault="009B062B" w:rsidP="009B062B">
      <w:pPr>
        <w:pStyle w:val="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выполнение работ по озеленению в части компенсационных мероприятий (поставка и посадка саженцев деревьев) в рамках объекта «Строительство и реконструкция автомобильной дороги </w:t>
      </w:r>
    </w:p>
    <w:p w:rsidR="009B062B" w:rsidRDefault="009B062B" w:rsidP="009B062B">
      <w:pPr>
        <w:pStyle w:val="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35 ОП Р3 35А-002 (Е-105) Граница с Украиной – Симферополь – Алушта – Ялта на участке </w:t>
      </w:r>
    </w:p>
    <w:p w:rsidR="009B062B" w:rsidRDefault="009B062B" w:rsidP="009B062B">
      <w:pPr>
        <w:pStyle w:val="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км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155 – км 180. 2 этап км 16+100 – км 23+900»</w:t>
      </w:r>
    </w:p>
    <w:p w:rsidR="009B062B" w:rsidRDefault="009B062B" w:rsidP="009B062B">
      <w:pPr>
        <w:pStyle w:val="2"/>
        <w:spacing w:line="288" w:lineRule="auto"/>
        <w:jc w:val="center"/>
        <w:rPr>
          <w:bCs w:val="0"/>
          <w:kern w:val="32"/>
          <w:sz w:val="22"/>
          <w:szCs w:val="22"/>
          <w:lang w:val="ru-RU" w:eastAsia="x-non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9B062B" w:rsidTr="009B062B">
        <w:trPr>
          <w:trHeight w:val="19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2B" w:rsidRDefault="009B062B" w:rsidP="00D93179">
            <w:pPr>
              <w:widowControl/>
              <w:numPr>
                <w:ilvl w:val="0"/>
                <w:numId w:val="1"/>
              </w:numPr>
              <w:tabs>
                <w:tab w:val="left" w:pos="180"/>
              </w:tabs>
              <w:autoSpaceDE/>
              <w:spacing w:before="240"/>
              <w:ind w:left="0" w:right="-25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положения.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2B" w:rsidRDefault="009B062B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Заказчик: Государственное казенное учреждение Республики Крым «Служба автомобильных дорог Республики Крым»;</w:t>
            </w:r>
          </w:p>
          <w:p w:rsidR="009B062B" w:rsidRDefault="009B062B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Источник финансирования: бюджет Республики Крым (субсидия из федерального бюджета, предоставленная бюджету Республики Крым на реализацию мероприятий по социально-экономическому развитию Республики Крым и города федерального значения Севастополя) в соответствии с лимитами бюджетных обязательств, доводимыми в установленном порядке главным распорядителем бюджетных средств.</w:t>
            </w:r>
          </w:p>
        </w:tc>
      </w:tr>
      <w:tr w:rsidR="009B062B" w:rsidTr="009B062B">
        <w:trPr>
          <w:trHeight w:val="7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2B" w:rsidRDefault="009B062B" w:rsidP="00D93179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ind w:left="0" w:right="-25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2B" w:rsidRDefault="009B062B">
            <w:pPr>
              <w:ind w:firstLine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работ по озеленению в части компенсационных мероприятий (поставка и посадка саженцев деревьев) в рамках объекта «Строительство и реконструкция автомобильной дороги 35 ОП Р3 35А-002 (Е-105) Граница с Украиной – Симферополь – Алушта – Ялта на участке км 155 – км 180. 2 этап км 16+100 – км 23+900».</w:t>
            </w:r>
          </w:p>
        </w:tc>
      </w:tr>
      <w:tr w:rsidR="009B062B" w:rsidTr="009B062B">
        <w:trPr>
          <w:trHeight w:val="4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2B" w:rsidRDefault="009B062B">
            <w:pPr>
              <w:tabs>
                <w:tab w:val="left" w:pos="18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Цель и задачи выполнения работ.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2B" w:rsidRDefault="009B062B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Выполнить работы по озеленению в части компенсационных мероприятий (поставка и посадка саженцев деревьев) в рамках объекта «Строительство и реконструкция автомобильной дороги 35 ОП Р3 35А-002 (Е-105) Граница с Украиной – Симферополь – Алушта – Ялта на участке км 155 – км 180. 2 этап км 16+100 – км 23+900» в натуральной форме взамен удаленных на территории Республики Крым в соответствии с приказом Министерства экологии и природных ресурсов Республики Крым от 12.02.2021 г. №162 «Об определении местоположения и площади лесных участков, назначенных для проведения компенсационных мероприятий по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лесовосстановлению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(лесоразведению)» (в действующей редакции с изменениями и дополнениями).</w:t>
            </w:r>
          </w:p>
          <w:p w:rsidR="009B062B" w:rsidRDefault="009B062B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Восстановление зеленых насаждений в натуральной форме проводится взамен удаленных на равноценные или более ценные виды зеленых насаждений из расчета «дерево за дерево» и «куст за куст» с учетом коэффициента приживаемости растений 1.2 в соответствии с п. 8 Порядка удаления (сноса, уничтожения) зеленых насаждений (за исключением городских лесов) на землях, находящихся в собственности Республики Крым, утвержденного постановлением Совета министров Республики Крым от 25.08.2015 № 496.</w:t>
            </w:r>
          </w:p>
          <w:p w:rsidR="009B062B" w:rsidRDefault="009B062B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Зеленые насаждения, подлежащие сносу в рамках выполнения СМР по Объекту, взамен которых выполняется комплекс работ по озеленению: </w:t>
            </w:r>
          </w:p>
          <w:p w:rsidR="009B062B" w:rsidRDefault="009B062B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Деревья: айлант высочайший в количестве 2 шт., алыча в количестве 8 шт., абрикос в количестве 5 шт., акация в количестве 25 шт., боярышник в количестве 312 шт., вишня обыкновенная в количестве 13 шт., вяз шершавый в количестве 222 шт., граб восточный в количестве 506 шт., груша дикая в количестве 104 шт., груша обыкновенная в количестве 10 шт., дуб пушистый в количестве 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251 шт., держидерево в количестве 46 шт., ива в количестве 5 шт., кедр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атласский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в количестве 8 шт., кипарис вечнозеленый в количестве 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702 шт., клен остролистный в количестве 5 шт., клен полевой в количестве 23 шт., лавровишня в количестве 3 шт., вишня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магалебская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в количестве 46 шт., олива европейская в количестве 15 шт., миндаль в количестве 17 шт., ольха черная в количестве 115 шт., орех грецкий в количестве 1 шт., платан восточный в количестве 35 шт., рябина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глоговина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в количестве 5 шт., робиния в количестве 3 шт., слива домашняя в количестве 4 шт., скумпия в количестве 24 шт., сосна крымская в количестве 46 шт., тополь пирамидальный в количестве </w:t>
            </w:r>
            <w:r>
              <w:rPr>
                <w:bCs/>
                <w:color w:val="000000"/>
                <w:sz w:val="22"/>
                <w:szCs w:val="22"/>
              </w:rPr>
              <w:br/>
              <w:t>86 шт., туя западная в количестве 79 шт., яблоня домашняя в количестве 31 шт., ясень обыкновенный в количестве 1133 шт.</w:t>
            </w:r>
          </w:p>
          <w:p w:rsidR="009B062B" w:rsidRDefault="009B062B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Кустарники: барбарис в количестве 6 шт., бирючина в количестве 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304 шт., боярышник в количестве 324 шт., держидерево в количестве 119 шт., дрок в количестве 296 шт., ежевика сизая в количестве </w:t>
            </w:r>
            <w:r>
              <w:rPr>
                <w:bCs/>
                <w:color w:val="000000"/>
                <w:sz w:val="22"/>
                <w:szCs w:val="22"/>
              </w:rPr>
              <w:br/>
              <w:t xml:space="preserve">265 шт., жасмин в количестве 29 шт., кизил в количестве 9 шт., лесной орех в количестве 1 шт.,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пираканта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в количестве 19 шт., роза собачья в количестве 1192 шт., скумпия в количестве 122 шт., свидина кроваво-красная в количестве 2 шт., терн в количестве 100 шт., тамарикс в количестве 16 шт.</w:t>
            </w:r>
          </w:p>
          <w:p w:rsidR="009B062B" w:rsidRDefault="009B062B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Данные природоохранные мероприятия позволят осуществить первоочередные цели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лесовосстановления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(лесоразведения), а именно: защита земель и объектов от неблагоприятных факторов, повышение лесистости территории, улучшение условий окружающей природной среды, а также выполнение противопожарных функций (в качестве противопожарного барьера), </w:t>
            </w:r>
            <w:r>
              <w:rPr>
                <w:sz w:val="22"/>
                <w:szCs w:val="22"/>
              </w:rPr>
              <w:t xml:space="preserve">в соответствии с проектом </w:t>
            </w:r>
            <w:proofErr w:type="spellStart"/>
            <w:r>
              <w:rPr>
                <w:sz w:val="22"/>
                <w:szCs w:val="22"/>
              </w:rPr>
              <w:t>лесовосстановления</w:t>
            </w:r>
            <w:proofErr w:type="spellEnd"/>
            <w:r>
              <w:rPr>
                <w:sz w:val="22"/>
                <w:szCs w:val="22"/>
              </w:rPr>
              <w:t xml:space="preserve"> (лесоразведения) в порядке, установленном действующим законодательством Российской Федерации.</w:t>
            </w:r>
          </w:p>
        </w:tc>
      </w:tr>
      <w:tr w:rsidR="009B062B" w:rsidTr="009B062B">
        <w:trPr>
          <w:trHeight w:val="10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2B" w:rsidRDefault="009B062B" w:rsidP="00D93179">
            <w:pPr>
              <w:widowControl/>
              <w:numPr>
                <w:ilvl w:val="0"/>
                <w:numId w:val="2"/>
              </w:numPr>
              <w:tabs>
                <w:tab w:val="left" w:pos="180"/>
              </w:tabs>
              <w:autoSpaceDE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расположения объекта, </w:t>
            </w:r>
            <w:r>
              <w:rPr>
                <w:color w:val="000000"/>
                <w:sz w:val="22"/>
                <w:szCs w:val="22"/>
              </w:rPr>
              <w:t>место выполнения работ.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2B" w:rsidRDefault="009B062B">
            <w:pPr>
              <w:tabs>
                <w:tab w:val="left" w:pos="18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Республика Крым, участки, расположенные на территории Республики Крым. Перечень участков определен Приказом Министерства экологии и природных ресурсов Республики Крым от 12.02.2021 № 162 «Об определении местоположения и площади лесных участков, назначенных для проведения компенсационных мероприятий по </w:t>
            </w:r>
            <w:proofErr w:type="spellStart"/>
            <w:r>
              <w:rPr>
                <w:sz w:val="22"/>
                <w:szCs w:val="22"/>
              </w:rPr>
              <w:t>лесовосстановлению</w:t>
            </w:r>
            <w:proofErr w:type="spellEnd"/>
            <w:r>
              <w:rPr>
                <w:sz w:val="22"/>
                <w:szCs w:val="22"/>
              </w:rPr>
              <w:t xml:space="preserve"> (лесоразведению)» (в действующей редакции).</w:t>
            </w:r>
          </w:p>
        </w:tc>
      </w:tr>
      <w:tr w:rsidR="009B062B" w:rsidTr="009B062B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2B" w:rsidRDefault="009B062B" w:rsidP="00D93179">
            <w:pPr>
              <w:widowControl/>
              <w:numPr>
                <w:ilvl w:val="0"/>
                <w:numId w:val="3"/>
              </w:numPr>
              <w:tabs>
                <w:tab w:val="left" w:pos="180"/>
              </w:tabs>
              <w:autoSpaceDE/>
              <w:spacing w:before="24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Разработка проекта </w:t>
            </w:r>
            <w:proofErr w:type="spellStart"/>
            <w:r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(лесоразведения) и </w:t>
            </w:r>
            <w:r>
              <w:rPr>
                <w:rFonts w:ascii="Times New Roman" w:hAnsi="Times New Roman" w:cs="Times New Roman"/>
                <w:bCs/>
              </w:rPr>
              <w:t xml:space="preserve">утверждение его с Заказчиком, в целях направления последним проекта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(лесоразведения) на согласование с Министерством экологии и природных ресурсов Республики Крым.</w:t>
            </w:r>
          </w:p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Подготовка площади для посадки посадочного материала (обработка почвы: </w:t>
            </w:r>
            <w:proofErr w:type="spellStart"/>
            <w:r>
              <w:rPr>
                <w:rFonts w:ascii="Times New Roman" w:hAnsi="Times New Roman" w:cs="Times New Roman"/>
              </w:rPr>
              <w:t>дискование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почвы, подготовка стандартных посадочных мест).</w:t>
            </w:r>
          </w:p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  <w:r>
              <w:rPr>
                <w:rFonts w:ascii="Times New Roman" w:hAnsi="Times New Roman" w:cs="Times New Roman"/>
              </w:rPr>
              <w:tab/>
              <w:t>Доставка, упаковка, хранение посадочного материала, который должен отвечать требованиям по качеству и параметрам, установленным действующим в Российской Федерации нормам и стандартам.</w:t>
            </w:r>
          </w:p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5.4.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ab/>
              <w:t xml:space="preserve">Посадка посадочного материала в соответствии с Проектом (организационно-технологической схемой) создания лесных культур путем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(лесоразведения) (компенсационным), согласованным с органом исполнительной власти в сфере лесных отношений – Министерством экологии и природных ресурсов Республики Крым.</w:t>
            </w:r>
          </w:p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  <w:r>
              <w:rPr>
                <w:rFonts w:ascii="Times New Roman" w:hAnsi="Times New Roman" w:cs="Times New Roman"/>
              </w:rPr>
              <w:tab/>
              <w:t xml:space="preserve">Выполнение мероприятий, необходимых для приживаемости высаженного посадочного материала (уход за посадками, </w:t>
            </w:r>
            <w:proofErr w:type="spellStart"/>
            <w:r>
              <w:rPr>
                <w:rFonts w:ascii="Times New Roman" w:hAnsi="Times New Roman" w:cs="Times New Roman"/>
              </w:rPr>
              <w:t>дискование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междурядий, посадка дополнительных саженцев, полив (при необходимости)).</w:t>
            </w:r>
          </w:p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 Агротехнический уход в соответствии с Проектом (организационно-технологической схемой) создания лесных культур путем </w:t>
            </w:r>
            <w:proofErr w:type="spellStart"/>
            <w:r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(лесоразведения).</w:t>
            </w:r>
          </w:p>
        </w:tc>
      </w:tr>
      <w:tr w:rsidR="009B062B" w:rsidTr="009B062B">
        <w:trPr>
          <w:trHeight w:val="57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2B" w:rsidRDefault="009B062B" w:rsidP="00D93179">
            <w:pPr>
              <w:widowControl/>
              <w:numPr>
                <w:ilvl w:val="0"/>
                <w:numId w:val="3"/>
              </w:numPr>
              <w:tabs>
                <w:tab w:val="left" w:pos="180"/>
              </w:tabs>
              <w:autoSpaceDE/>
              <w:spacing w:before="24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разработке исполнительной и эксплуатационной документации. Порядок согласования и утверждения.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2B" w:rsidRDefault="009B062B">
            <w:pPr>
              <w:pStyle w:val="Standard"/>
              <w:tabs>
                <w:tab w:val="left" w:pos="49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Исполнительная документация представляет собой исполнительную схему, всю необходимую документацию о посадочном материале (паспорт качества).</w:t>
            </w:r>
          </w:p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посадкой посадочного материала оформить акт осмотра лесного участка (лесных участков) совместно с представителями Заказчика.</w:t>
            </w:r>
          </w:p>
        </w:tc>
      </w:tr>
      <w:tr w:rsidR="009B062B" w:rsidTr="009B062B">
        <w:trPr>
          <w:trHeight w:val="57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2B" w:rsidRDefault="009B062B" w:rsidP="00D93179">
            <w:pPr>
              <w:widowControl/>
              <w:numPr>
                <w:ilvl w:val="0"/>
                <w:numId w:val="3"/>
              </w:numPr>
              <w:tabs>
                <w:tab w:val="left" w:pos="180"/>
              </w:tabs>
              <w:autoSpaceDE/>
              <w:spacing w:before="24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основных законодательных актов и нормативных документов, требования которых обязательны к исполнению при проведении работ и предоставлении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 Федеральный закон Российской Федерации от 10.01.2002 № 7-ФЗ «Об охране окружающей среды»;</w:t>
            </w:r>
          </w:p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 Лесной кодекс Российской Федерации;</w:t>
            </w:r>
          </w:p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  <w:r>
              <w:rPr>
                <w:rFonts w:ascii="Times New Roman" w:hAnsi="Times New Roman" w:cs="Times New Roman"/>
              </w:rPr>
              <w:tab/>
              <w:t>Закон Республики Крым от 25.12.2014 № 50-ЗРК/2014 «О растительном мире»;</w:t>
            </w:r>
          </w:p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  <w:r>
              <w:rPr>
                <w:rFonts w:ascii="Times New Roman" w:hAnsi="Times New Roman" w:cs="Times New Roman"/>
              </w:rPr>
              <w:tab/>
              <w:t xml:space="preserve">Правила выполнения работ по </w:t>
            </w:r>
            <w:proofErr w:type="spellStart"/>
            <w:r>
              <w:rPr>
                <w:rFonts w:ascii="Times New Roman" w:hAnsi="Times New Roman" w:cs="Times New Roman"/>
              </w:rPr>
              <w:t>лесовосстановлению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лесоразведению лицами, использующими леса в соответствии со статьями 43-46 Лесного кодекса Российской Федерации, и лицами, обратившимися с ходатайством или заявлением об изменении целевого назначения лесного участка, утвержденные Постановлением Правительства Российской Федерации от 07.05.2019 № 566;</w:t>
            </w:r>
          </w:p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7.5. Порядок удаления (сноса, уничтожения) зеленых насаждений (за исключением городских лесов) на землях, находящихся в собственности Республики Крым, утвержденного постановлением Совета министров Республики Крым от 25.08.2015 </w:t>
            </w:r>
            <w:r>
              <w:rPr>
                <w:rFonts w:ascii="Times New Roman" w:hAnsi="Times New Roman" w:cs="Times New Roman"/>
              </w:rPr>
              <w:br/>
              <w:t>№ 496;</w:t>
            </w:r>
          </w:p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7.6. Приказ Министерства экологии и природных ресурсов Республики Крым от 12.02.2021 № 162 «Об определении местоположения и площади лесных участков, назначенных для проведения компенсационных мероприятий по </w:t>
            </w:r>
            <w:proofErr w:type="spellStart"/>
            <w:r>
              <w:rPr>
                <w:rFonts w:ascii="Times New Roman" w:hAnsi="Times New Roman" w:cs="Times New Roman"/>
              </w:rPr>
              <w:t>лесовосстановлению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(лесоразведению)» (в действующей редакции с изменениями и дополнениями);</w:t>
            </w:r>
          </w:p>
          <w:p w:rsidR="009B062B" w:rsidRDefault="009B062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 Государственная программа Российской Федерации «Социально-экономическое развитие Республики Крым и города Севастополя» (в действующей редакции).</w:t>
            </w:r>
          </w:p>
        </w:tc>
      </w:tr>
    </w:tbl>
    <w:p w:rsidR="00E77227" w:rsidRDefault="00E77227">
      <w:bookmarkStart w:id="0" w:name="_GoBack"/>
      <w:bookmarkEnd w:id="0"/>
    </w:p>
    <w:sectPr w:rsidR="00E7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1ADF"/>
    <w:multiLevelType w:val="hybridMultilevel"/>
    <w:tmpl w:val="DECA8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0528F4"/>
    <w:multiLevelType w:val="multilevel"/>
    <w:tmpl w:val="8974B264"/>
    <w:lvl w:ilvl="0">
      <w:start w:val="5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7A3D5B65"/>
    <w:multiLevelType w:val="hybridMultilevel"/>
    <w:tmpl w:val="B06A7D36"/>
    <w:lvl w:ilvl="0" w:tplc="3092CB08">
      <w:start w:val="4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0B"/>
    <w:rsid w:val="006C2281"/>
    <w:rsid w:val="009B062B"/>
    <w:rsid w:val="00BB60EB"/>
    <w:rsid w:val="00E77227"/>
    <w:rsid w:val="00FB36A1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C26A-E3E2-4D13-A573-BE562E97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2B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B062B"/>
    <w:pPr>
      <w:keepNext/>
      <w:widowControl/>
      <w:ind w:firstLine="0"/>
      <w:jc w:val="both"/>
      <w:outlineLvl w:val="1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B062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nformat">
    <w:name w:val="Nonformat"/>
    <w:basedOn w:val="a"/>
    <w:uiPriority w:val="99"/>
    <w:rsid w:val="009B062B"/>
    <w:pPr>
      <w:ind w:firstLine="0"/>
    </w:pPr>
    <w:rPr>
      <w:rFonts w:ascii="Consultant" w:hAnsi="Consultant" w:cs="Consultant"/>
    </w:rPr>
  </w:style>
  <w:style w:type="paragraph" w:customStyle="1" w:styleId="Standard">
    <w:name w:val="Standard"/>
    <w:rsid w:val="009B062B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2023-07-05T09:44:00Z</dcterms:created>
  <dcterms:modified xsi:type="dcterms:W3CDTF">2023-07-05T09:45:00Z</dcterms:modified>
</cp:coreProperties>
</file>