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41" w:rsidRDefault="00DC0941" w:rsidP="00B2435B">
      <w:pPr>
        <w:jc w:val="right"/>
      </w:pPr>
      <w:bookmarkStart w:id="0" w:name="_GoBack"/>
      <w:bookmarkEnd w:id="0"/>
    </w:p>
    <w:p w:rsidR="002104EA" w:rsidRPr="002276AC" w:rsidRDefault="002104EA" w:rsidP="00B2435B">
      <w:pPr>
        <w:jc w:val="right"/>
      </w:pPr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B2435B" w:rsidRPr="005F3C5C">
        <w:rPr>
          <w:b/>
        </w:rPr>
        <w:t>разработку</w:t>
      </w:r>
      <w:r>
        <w:rPr>
          <w:b/>
        </w:rPr>
        <w:t xml:space="preserve"> </w:t>
      </w:r>
      <w:r w:rsidR="00B2435B" w:rsidRPr="005F3C5C">
        <w:rPr>
          <w:b/>
        </w:rPr>
        <w:t>проектной</w:t>
      </w:r>
      <w:r>
        <w:rPr>
          <w:b/>
        </w:rPr>
        <w:t xml:space="preserve"> </w:t>
      </w:r>
      <w:r w:rsidR="00B2435B" w:rsidRPr="005F3C5C">
        <w:rPr>
          <w:b/>
        </w:rPr>
        <w:t>документации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8E3C08" w:rsidRPr="006A735C" w:rsidRDefault="00F05E02" w:rsidP="0023505D">
      <w:pPr>
        <w:spacing w:after="240"/>
        <w:ind w:left="-567" w:right="-113"/>
        <w:jc w:val="center"/>
      </w:pPr>
      <w:r w:rsidRPr="00F05E02">
        <w:rPr>
          <w:b/>
        </w:rPr>
        <w:t>Строительство линии наружного электроосвещения на автомобильной дороге общего пользования регионального значения 35 ОП РЗ 35К-007 Западный обход г. Симферополя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680B28">
        <w:tc>
          <w:tcPr>
            <w:tcW w:w="2693" w:type="dxa"/>
            <w:shd w:val="clear" w:color="auto" w:fill="auto"/>
          </w:tcPr>
          <w:p w:rsidR="005A75A7" w:rsidRPr="008E3C08" w:rsidRDefault="005A75A7" w:rsidP="000D5DF2">
            <w:r w:rsidRPr="008E3C08">
              <w:t>5. Местоположение</w:t>
            </w:r>
            <w:r w:rsidR="00C0146B">
              <w:t xml:space="preserve"> </w:t>
            </w:r>
            <w:r w:rsidRPr="008E3C08">
              <w:t>объекта</w:t>
            </w:r>
          </w:p>
        </w:tc>
        <w:tc>
          <w:tcPr>
            <w:tcW w:w="7336" w:type="dxa"/>
            <w:shd w:val="clear" w:color="auto" w:fill="auto"/>
          </w:tcPr>
          <w:p w:rsidR="005A75A7" w:rsidRPr="002276AC" w:rsidRDefault="00683A10" w:rsidP="00512576">
            <w:pPr>
              <w:jc w:val="both"/>
            </w:pPr>
            <w:r w:rsidRPr="00FD45A0">
              <w:t xml:space="preserve">Республика Крым, </w:t>
            </w:r>
            <w:r w:rsidR="006E4311">
              <w:t>городской округ Симферополь, г. Симферополь</w:t>
            </w:r>
            <w:r w:rsidR="0070272E">
              <w:t xml:space="preserve">, </w:t>
            </w:r>
            <w:r w:rsidR="00FD46D0">
              <w:t>автомобильн</w:t>
            </w:r>
            <w:r w:rsidR="000D5DF2">
              <w:t>ая</w:t>
            </w:r>
            <w:r w:rsidR="006E4311">
              <w:t xml:space="preserve"> </w:t>
            </w:r>
            <w:r w:rsidR="00FD46D0">
              <w:t>дорог</w:t>
            </w:r>
            <w:r w:rsidR="000D5DF2">
              <w:t>а</w:t>
            </w:r>
            <w:r w:rsidR="006E4311">
              <w:t xml:space="preserve"> </w:t>
            </w:r>
            <w:r w:rsidR="00F05E02" w:rsidRPr="00F05E02">
              <w:t>35 ОП РЗ 35К-007 Западный обход</w:t>
            </w:r>
            <w:r w:rsidR="00F05E02">
              <w:br/>
            </w:r>
            <w:r w:rsidR="00F05E02" w:rsidRPr="00F05E02">
              <w:t>г. Симферополя</w:t>
            </w:r>
            <w:r w:rsidR="006E4311" w:rsidRPr="006E4311">
              <w:t xml:space="preserve"> км </w:t>
            </w:r>
            <w:r w:rsidR="00512576">
              <w:t>2</w:t>
            </w:r>
            <w:r w:rsidR="006E4311" w:rsidRPr="006E4311">
              <w:t>+</w:t>
            </w:r>
            <w:r w:rsidR="00512576">
              <w:t>500</w:t>
            </w:r>
            <w:r w:rsidR="006E4311" w:rsidRPr="006E4311">
              <w:t xml:space="preserve"> </w:t>
            </w:r>
            <w:r w:rsidR="006E4311">
              <w:t>–</w:t>
            </w:r>
            <w:r w:rsidR="006E4311" w:rsidRPr="006E4311">
              <w:t xml:space="preserve"> км </w:t>
            </w:r>
            <w:r w:rsidR="00512576">
              <w:t>6+4</w:t>
            </w:r>
            <w:r w:rsidR="006E4311" w:rsidRPr="006E4311">
              <w:t>00</w:t>
            </w:r>
            <w:r w:rsidR="00FD46D0">
              <w:t>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ED34F8">
        <w:tc>
          <w:tcPr>
            <w:tcW w:w="2693" w:type="dxa"/>
            <w:shd w:val="clear" w:color="auto" w:fill="auto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  <w:shd w:val="clear" w:color="auto" w:fill="auto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="00C0146B">
              <w:t>и отчет по диагностике существующ</w:t>
            </w:r>
            <w:r w:rsidR="0070272E">
              <w:t>их</w:t>
            </w:r>
            <w:r w:rsidR="00C0146B">
              <w:t xml:space="preserve"> </w:t>
            </w:r>
            <w:proofErr w:type="gramStart"/>
            <w:r w:rsidR="00C0146B">
              <w:t>дорог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</w:t>
            </w:r>
            <w:r w:rsidR="00C0146B">
              <w:t xml:space="preserve">проектируемой </w:t>
            </w:r>
            <w:r w:rsidRPr="00EF4974">
              <w:t xml:space="preserve">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r w:rsidRPr="00B11879">
              <w:t>разметки</w:t>
            </w:r>
            <w:r w:rsidR="00C0146B">
              <w:t xml:space="preserve"> по существующей </w:t>
            </w:r>
            <w:proofErr w:type="gramStart"/>
            <w:r w:rsidR="00C0146B">
              <w:t>дороге</w:t>
            </w:r>
            <w:r w:rsidRPr="00B11879">
              <w:t>.</w:t>
            </w:r>
            <w:r>
              <w:t>*</w:t>
            </w:r>
            <w:proofErr w:type="gramEnd"/>
            <w:r w:rsidR="0070272E">
              <w:t>*</w:t>
            </w:r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C0146B">
              <w:t>4</w:t>
            </w:r>
            <w:r>
              <w:t xml:space="preserve">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proofErr w:type="gramStart"/>
            <w:r>
              <w:t>).*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5</w:t>
            </w:r>
            <w:r>
              <w:t>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6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загрязнения</w:t>
            </w:r>
            <w:r>
              <w:t xml:space="preserve">, </w:t>
            </w:r>
            <w:r w:rsidRPr="009B2729">
              <w:t>о наличии в зоне проектирования объектов культурного 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>ах, о наличии, местоположении 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lastRenderedPageBreak/>
              <w:t>7.</w:t>
            </w:r>
            <w:r w:rsidR="00C0146B">
              <w:t>7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680B28">
        <w:tc>
          <w:tcPr>
            <w:tcW w:w="2693" w:type="dxa"/>
            <w:shd w:val="clear" w:color="auto" w:fill="auto"/>
          </w:tcPr>
          <w:p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  <w:shd w:val="clear" w:color="auto" w:fill="auto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402"/>
            </w:tblGrid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участка работ, км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6E4311" w:rsidP="00512576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512576">
                    <w:rPr>
                      <w:sz w:val="22"/>
                    </w:rPr>
                    <w:t>3,900</w:t>
                  </w:r>
                  <w:r w:rsidR="00FD46D0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6E4311" w:rsidRDefault="00FD46D0" w:rsidP="00512576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I</w:t>
                  </w:r>
                  <w:r w:rsidR="006E4311">
                    <w:rPr>
                      <w:sz w:val="22"/>
                      <w:lang w:val="en-US"/>
                    </w:rPr>
                    <w:t>I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t>Расчетная скорость, км/ч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385283" w:rsidP="001F11AA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385283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D335D9" w:rsidRDefault="00ED34F8" w:rsidP="00512576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FD46D0">
                    <w:rPr>
                      <w:sz w:val="22"/>
                    </w:rPr>
                    <w:t>3</w:t>
                  </w:r>
                  <w:r w:rsidR="00512576">
                    <w:rPr>
                      <w:sz w:val="22"/>
                    </w:rPr>
                    <w:t>,50</w:t>
                  </w:r>
                  <w:r w:rsidR="00385283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385283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385283">
                    <w:rPr>
                      <w:sz w:val="22"/>
                    </w:rPr>
                    <w:t>3</w:t>
                  </w:r>
                  <w:r w:rsidRPr="00D335D9">
                    <w:rPr>
                      <w:sz w:val="22"/>
                    </w:rPr>
                    <w:t>.50</w:t>
                  </w:r>
                  <w:r w:rsidR="00385283">
                    <w:rPr>
                      <w:sz w:val="22"/>
                    </w:rPr>
                    <w:t>*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</w:tr>
            <w:tr w:rsidR="00385283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85283" w:rsidRDefault="00385283" w:rsidP="00385283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Наружное освещение, (да/нет)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85283" w:rsidRDefault="00385283" w:rsidP="00385283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F242B0" w:rsidRPr="001F11AA" w:rsidRDefault="009C3336" w:rsidP="00385283">
            <w:pPr>
              <w:spacing w:after="60"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>*      уточн</w:t>
            </w:r>
            <w:r w:rsidR="00F02AAD">
              <w:rPr>
                <w:sz w:val="22"/>
                <w:szCs w:val="22"/>
              </w:rPr>
              <w:t>ить</w:t>
            </w:r>
            <w:r w:rsidRPr="00FD46D0">
              <w:rPr>
                <w:sz w:val="22"/>
                <w:szCs w:val="22"/>
              </w:rPr>
              <w:t xml:space="preserve"> при проектировании.</w:t>
            </w:r>
          </w:p>
        </w:tc>
      </w:tr>
      <w:tr w:rsidR="00F17E67" w:rsidTr="00D13462">
        <w:tc>
          <w:tcPr>
            <w:tcW w:w="2693" w:type="dxa"/>
          </w:tcPr>
          <w:p w:rsidR="00F17E67" w:rsidRPr="008E3C08" w:rsidRDefault="00F17E67" w:rsidP="00F17E67">
            <w:r w:rsidRPr="008E3C08"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17E67" w:rsidRDefault="00F17E67" w:rsidP="00F17E67">
            <w:pPr>
              <w:jc w:val="both"/>
            </w:pPr>
            <w:r>
              <w:t>9.1. Идентификационные признаки объекта проектирования в соответствии с Федеральным законом от 30.12.2009 № 384-ФЗ «Технический регламент о безопасности зданий и сооружений»: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сооружений», отсутствуют;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№ 384-ФЗ «Технический регламент о безопасности зданий и сооружений», нормальный.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 xml:space="preserve">.  </w:t>
            </w:r>
            <w:r>
              <w:rPr>
                <w:u w:val="single"/>
              </w:rPr>
              <w:t>Н</w:t>
            </w:r>
            <w:r w:rsidRPr="00F17E67">
              <w:rPr>
                <w:u w:val="single"/>
              </w:rPr>
              <w:t>аружное электроосвещение</w:t>
            </w:r>
            <w:r w:rsidRPr="00A3115B">
              <w:rPr>
                <w:u w:val="single"/>
              </w:rPr>
              <w:t>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Назначение – в соответствии с п. 5 статьи 3 Федерального </w:t>
            </w:r>
            <w:r>
              <w:lastRenderedPageBreak/>
              <w:t>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объект, предназначенны</w:t>
            </w:r>
            <w:r w:rsidR="00AD743E">
              <w:t>й</w:t>
            </w:r>
            <w:r>
              <w:t xml:space="preserve"> для освещения автомобильных дорог</w:t>
            </w:r>
            <w:r w:rsidR="00AD743E">
              <w:t xml:space="preserve"> (наружное электроосвещение)</w:t>
            </w:r>
            <w:r>
              <w:t>, явля</w:t>
            </w:r>
            <w:r w:rsidR="00AD743E">
              <w:t>е</w:t>
            </w:r>
            <w:r>
              <w:t>тся элемент</w:t>
            </w:r>
            <w:r w:rsidR="00AD743E">
              <w:t>ом</w:t>
            </w:r>
            <w:r>
              <w:t xml:space="preserve"> обустройства;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</w:t>
            </w:r>
            <w:r>
              <w:br/>
      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AD743E">
              <w:t>наружное электроосвещение</w:t>
            </w:r>
            <w:r>
              <w:t xml:space="preserve"> </w:t>
            </w:r>
            <w:r w:rsidR="00AD743E">
              <w:t xml:space="preserve">является объектом </w:t>
            </w:r>
            <w:r>
              <w:t>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в соответствии с п. 6 статьи 4 Федерального закона от 30.12.2009 </w:t>
            </w:r>
            <w:r w:rsidR="00AD743E">
              <w:br/>
            </w:r>
            <w:r>
              <w:t xml:space="preserve"> № 384-ФЗ «Технический регламент о безопасности зданий и сооружений», отсутствуют;</w:t>
            </w:r>
          </w:p>
          <w:p w:rsidR="00F17E67" w:rsidRDefault="00F17E67" w:rsidP="00AD743E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  № 384-ФЗ «Технический регламент о безопасности зданий и сооружений», нормальный.</w:t>
            </w:r>
          </w:p>
          <w:p w:rsidR="00F17E67" w:rsidRDefault="00F17E67" w:rsidP="00F17E67">
            <w:pPr>
              <w:spacing w:before="120"/>
              <w:jc w:val="both"/>
            </w:pPr>
            <w:r>
              <w:t>9.3. 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  <w:p w:rsidR="00385283" w:rsidRPr="00D12049" w:rsidRDefault="00385283" w:rsidP="00385283">
            <w:pPr>
              <w:spacing w:before="120"/>
              <w:jc w:val="both"/>
            </w:pPr>
            <w:r>
              <w:t xml:space="preserve">9.4.  </w:t>
            </w:r>
            <w:r w:rsidRPr="00385283">
              <w:t>Код объекта по назначению и функционально-технологическим особенностям –</w:t>
            </w:r>
            <w:r>
              <w:t xml:space="preserve"> </w:t>
            </w:r>
            <w:r w:rsidRPr="00385283">
              <w:t>04.01.004.005 (сооружение устройства искусственного электроосвещения автомобильной дороги), в соответствии с п. 04.01. Приказа Министерства строительства и жилищно-коммунального хозяйства Российской Федерации от 02.11.2022 № 928/пр</w:t>
            </w:r>
            <w:r>
              <w:t>.</w:t>
            </w:r>
            <w:r w:rsidRPr="00385283"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  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 w:rsidR="00FD46D0">
              <w:t>строительства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lastRenderedPageBreak/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 w:rsidR="00B067B4">
              <w:t>»</w:t>
            </w:r>
            <w:r>
              <w:t>,</w:t>
            </w:r>
            <w:r w:rsidR="00010AA7">
              <w:t xml:space="preserve"> </w:t>
            </w:r>
            <w:r>
              <w:t>а также: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инженерно-геодезическим изысканиям – СП 11</w:t>
            </w:r>
            <w:r w:rsidR="005C1F92">
              <w:t>–</w:t>
            </w:r>
            <w:r w:rsidR="00F242B0">
              <w:t>104</w:t>
            </w:r>
            <w:r w:rsidR="005C1F92">
              <w:t>–</w:t>
            </w:r>
            <w:r w:rsidR="00F242B0">
              <w:t>97 «</w:t>
            </w:r>
            <w:r w:rsidR="00F242B0" w:rsidRPr="00584136">
              <w:t>Инженерно-геодезические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="00F242B0" w:rsidRPr="00B5399C">
              <w:t>ГОСТ 32869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инженерно-геологическим изысканиям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инженерно-геофизическим изысканиям (сейсмическое микрорайонирование)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 xml:space="preserve">», </w:t>
            </w:r>
            <w:r w:rsidR="00F242B0" w:rsidRPr="00A65C76">
              <w:t>РСН 65</w:t>
            </w:r>
            <w:r w:rsidR="005C1F92">
              <w:t>–</w:t>
            </w:r>
            <w:r w:rsidR="00F242B0" w:rsidRPr="00A65C76">
              <w:t>87</w:t>
            </w:r>
            <w:r w:rsidR="00F242B0">
              <w:t xml:space="preserve"> «</w:t>
            </w:r>
            <w:r w:rsidR="00F242B0" w:rsidRPr="00A65C76">
              <w:t>Инженерные изыскания для строительства. Сейсмическое микрорайонирование.</w:t>
            </w:r>
            <w:r w:rsidR="00F242B0">
              <w:t xml:space="preserve"> Технические требования к производству работ»;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</w:t>
            </w:r>
            <w:r w:rsidR="00F242B0" w:rsidRPr="007E5A20">
              <w:t>инженерно-экологически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>м – СП 11</w:t>
            </w:r>
            <w:r w:rsidR="005C1F92">
              <w:t>–</w:t>
            </w:r>
            <w:r w:rsidR="00F242B0">
              <w:t>102</w:t>
            </w:r>
            <w:r w:rsidR="005C1F92">
              <w:t>–</w:t>
            </w:r>
            <w:r w:rsidR="00F242B0">
              <w:t>97 «</w:t>
            </w:r>
            <w:r w:rsidR="00F242B0" w:rsidRPr="00A65C76">
              <w:t>Инженерно-экологические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="00F242B0" w:rsidRPr="00A65C76">
              <w:t>ГОСТ 32847</w:t>
            </w:r>
            <w:r w:rsidR="005C1F92">
              <w:t>–</w:t>
            </w:r>
            <w:r w:rsidR="00F242B0" w:rsidRPr="00A65C76">
              <w:t xml:space="preserve">2014 </w:t>
            </w:r>
            <w:r w:rsidR="00F242B0">
              <w:t>«</w:t>
            </w:r>
            <w:r w:rsidR="00F242B0" w:rsidRPr="00A65C76">
              <w:t>Дороги автомобильные общего пользования. Требования к проведению экологических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 w:rsidRPr="007E5A20">
              <w:t xml:space="preserve"> </w:t>
            </w:r>
            <w:r>
              <w:t xml:space="preserve"> </w:t>
            </w:r>
            <w:r w:rsidR="00F242B0">
              <w:t>по</w:t>
            </w:r>
            <w:r w:rsidR="00F242B0" w:rsidRPr="007E5A20">
              <w:t xml:space="preserve"> инженерно-гидрометеорологически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 xml:space="preserve">м – </w:t>
            </w:r>
            <w:r w:rsidR="00F242B0" w:rsidRPr="00796304">
              <w:t>СП 11</w:t>
            </w:r>
            <w:r w:rsidR="005C1F92">
              <w:t>–</w:t>
            </w:r>
            <w:r w:rsidR="00F242B0" w:rsidRPr="00796304">
              <w:t>103</w:t>
            </w:r>
            <w:r w:rsidR="005C1F92">
              <w:t>–</w:t>
            </w:r>
            <w:r w:rsidR="00262139">
              <w:t>9</w:t>
            </w:r>
            <w:r w:rsidR="00F242B0" w:rsidRPr="00796304">
              <w:t>7</w:t>
            </w:r>
            <w:r w:rsidR="005C1F92">
              <w:t xml:space="preserve"> </w:t>
            </w:r>
            <w:r w:rsidR="00F242B0">
              <w:t>«</w:t>
            </w:r>
            <w:r w:rsidR="00F242B0" w:rsidRPr="00796304">
              <w:t>Инженерно-гидрометеорологические изыскания для строительства</w:t>
            </w:r>
            <w:r w:rsidR="00F242B0"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 w:rsidR="00F242B0">
              <w:t>;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</w:t>
            </w:r>
            <w:r w:rsidR="00685C28">
              <w:t>ых</w:t>
            </w:r>
            <w:r w:rsidRPr="00BD15CC">
              <w:t xml:space="preserve"> профил</w:t>
            </w:r>
            <w:r w:rsidR="00685C28">
              <w:t>ей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</w:t>
            </w:r>
            <w:r w:rsidR="00685C28">
              <w:t>й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2D6565">
              <w:t>строительства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Pr="00333EB5">
              <w:t>Знаки, позволяющие вынести на местность ос</w:t>
            </w:r>
            <w:r w:rsidR="00685C28">
              <w:t>и строящегося объекта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2D6565">
              <w:t>строящегося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</w:t>
            </w:r>
            <w:r w:rsidR="002D6565">
              <w:t xml:space="preserve"> </w:t>
            </w:r>
            <w:r>
              <w:t>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 </w:t>
            </w:r>
            <w:r w:rsidR="002D6565">
              <w:rPr>
                <w:sz w:val="23"/>
                <w:szCs w:val="23"/>
              </w:rPr>
              <w:t>строительства</w:t>
            </w:r>
            <w:r>
              <w:t>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выбора варианта </w:t>
            </w:r>
            <w:r w:rsidR="002D6565">
              <w:rPr>
                <w:sz w:val="23"/>
                <w:szCs w:val="23"/>
              </w:rPr>
              <w:t>строящегося</w:t>
            </w:r>
            <w:r w:rsidR="003F5E3B">
              <w:rPr>
                <w:sz w:val="23"/>
                <w:szCs w:val="23"/>
              </w:rPr>
              <w:t xml:space="preserve"> объекта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8E47D5" w:rsidRPr="00CA5468">
              <w:t xml:space="preserve">проведения </w:t>
            </w:r>
            <w:r w:rsidR="00A74876" w:rsidRPr="00A74876">
              <w:t>рекогносцировочного обследования участка изысканий и обработки статистических данных.</w:t>
            </w:r>
            <w:r w:rsidR="00A74876">
              <w:t xml:space="preserve"> </w:t>
            </w:r>
            <w:r w:rsidR="008E47D5" w:rsidRPr="00336AE9">
              <w:t>Инженерно-гидрометеорологические изыскания должны обеспечивать оценку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A74876">
              <w:t>проектируемого объекта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A74876">
              <w:t>строительства</w:t>
            </w:r>
            <w:r w:rsidR="003F5E3B">
              <w:t xml:space="preserve">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A74876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D8400B">
              <w:t xml:space="preserve"> или необходимости дополнительных специальных </w:t>
            </w:r>
            <w:r w:rsidR="002D6565">
              <w:t>исследований и изысканий</w:t>
            </w:r>
            <w:r w:rsidRPr="00D8400B">
              <w:t>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2D6565">
              <w:rPr>
                <w:sz w:val="23"/>
                <w:szCs w:val="23"/>
              </w:rPr>
              <w:t>строящегося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A74876">
              <w:t>5</w:t>
            </w:r>
            <w:r>
              <w:t>.</w:t>
            </w:r>
            <w:r w:rsidR="008D3149">
              <w:t xml:space="preserve"> Технические отчёты об инженерных изысканиях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>форматы файлов с возможностью 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A74876">
            <w:pPr>
              <w:numPr>
                <w:ilvl w:val="0"/>
                <w:numId w:val="4"/>
              </w:num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>.1. В соответствии</w:t>
            </w:r>
            <w:r w:rsidR="008D3149" w:rsidRPr="00F23FE0">
              <w:t xml:space="preserve"> </w:t>
            </w:r>
            <w:r w:rsidRPr="00F23FE0">
              <w:t>с</w:t>
            </w:r>
            <w:r w:rsidR="008D3149" w:rsidRPr="00F23FE0">
              <w:t xml:space="preserve"> </w:t>
            </w:r>
            <w:r w:rsidRPr="00F23FE0">
              <w:t>Градостроительным</w:t>
            </w:r>
            <w:r w:rsidR="008D3149" w:rsidRPr="00F23FE0">
              <w:t xml:space="preserve"> </w:t>
            </w:r>
            <w:r w:rsidRPr="00F23FE0">
              <w:t>кодексом</w:t>
            </w:r>
            <w:r w:rsidR="008D3149" w:rsidRPr="00F23FE0">
              <w:t xml:space="preserve"> Российской Федерации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29.12.2004</w:t>
            </w:r>
            <w:r w:rsidR="008D3149" w:rsidRPr="00F23FE0">
              <w:t xml:space="preserve"> </w:t>
            </w:r>
            <w:r w:rsidRPr="00F23FE0">
              <w:t>№ 190</w:t>
            </w:r>
            <w:r w:rsidR="00506D26">
              <w:t>–</w:t>
            </w:r>
            <w:r w:rsidRPr="00F23FE0">
              <w:t>ФЗ,</w:t>
            </w:r>
            <w:r w:rsidR="008D3149" w:rsidRPr="00F23FE0">
              <w:t xml:space="preserve"> </w:t>
            </w:r>
            <w:r w:rsidRPr="00F23FE0">
              <w:t xml:space="preserve"> Федеральным</w:t>
            </w:r>
            <w:r w:rsidR="008D3149" w:rsidRPr="00F23FE0">
              <w:t xml:space="preserve"> </w:t>
            </w:r>
            <w:r w:rsidRPr="00F23FE0">
              <w:t>законом</w:t>
            </w:r>
            <w:r w:rsidR="008D3149" w:rsidRPr="00F23FE0">
              <w:t xml:space="preserve"> </w:t>
            </w:r>
            <w:r w:rsidRPr="00F23FE0">
              <w:t>«Об</w:t>
            </w:r>
            <w:r w:rsidR="008D3149" w:rsidRPr="00F23FE0">
              <w:t xml:space="preserve"> </w:t>
            </w:r>
            <w:r w:rsidRPr="00F23FE0">
              <w:t>автомобильных</w:t>
            </w:r>
            <w:r w:rsidR="008D3149" w:rsidRPr="00F23FE0">
              <w:t xml:space="preserve"> </w:t>
            </w:r>
            <w:r w:rsidRPr="00F23FE0">
              <w:t>дорогах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дорожной</w:t>
            </w:r>
            <w:r w:rsidR="008D3149" w:rsidRPr="00F23FE0">
              <w:t xml:space="preserve"> </w:t>
            </w:r>
            <w:r w:rsidRPr="00F23FE0">
              <w:t>деятельности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внесении</w:t>
            </w:r>
            <w:r w:rsidR="008D3149" w:rsidRPr="00F23FE0">
              <w:t xml:space="preserve"> </w:t>
            </w:r>
            <w:r w:rsidRPr="00F23FE0">
              <w:t>изменений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отдельные</w:t>
            </w:r>
            <w:r w:rsidR="008D3149" w:rsidRPr="00F23FE0">
              <w:t xml:space="preserve"> </w:t>
            </w:r>
            <w:r w:rsidRPr="00F23FE0">
              <w:t>законодательные</w:t>
            </w:r>
            <w:r w:rsidR="008D3149" w:rsidRPr="00F23FE0">
              <w:t xml:space="preserve"> </w:t>
            </w:r>
            <w:r w:rsidRPr="00F23FE0">
              <w:t>акты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Федерации»</w:t>
            </w:r>
            <w:r w:rsidR="008D3149" w:rsidRPr="00F23FE0">
              <w:t xml:space="preserve">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08.11.2007 № 257</w:t>
            </w:r>
            <w:r w:rsidR="00506D26">
              <w:t>–</w:t>
            </w:r>
            <w:r w:rsidRPr="00F23FE0">
              <w:t>ФЗ</w:t>
            </w:r>
            <w:r w:rsidR="00D335D9">
              <w:t xml:space="preserve">, </w:t>
            </w:r>
            <w:r w:rsidRPr="00F23FE0">
              <w:t>Техническим регламентом Таможенного союза ТР ТС 014/2011 «Безопасность автомобильных дорог»</w:t>
            </w:r>
            <w:r w:rsidR="00D335D9">
              <w:t xml:space="preserve">, </w:t>
            </w:r>
            <w:r w:rsidR="00D335D9" w:rsidRPr="00D335D9">
              <w:t>Федеральны</w:t>
            </w:r>
            <w:r w:rsidR="00D335D9">
              <w:t>м</w:t>
            </w:r>
            <w:r w:rsidR="00D335D9" w:rsidRPr="00D335D9">
              <w:t xml:space="preserve"> закон</w:t>
            </w:r>
            <w:r w:rsidR="00D335D9">
              <w:t>ом</w:t>
            </w:r>
            <w:r w:rsidR="00D335D9" w:rsidRPr="00D335D9">
              <w:t xml:space="preserve"> от 30.12.2009 </w:t>
            </w:r>
            <w:r w:rsidR="00D335D9">
              <w:t>№</w:t>
            </w:r>
            <w:r w:rsidR="00D335D9" w:rsidRPr="00D335D9">
              <w:t xml:space="preserve"> 384-ФЗ </w:t>
            </w:r>
            <w:r w:rsidR="00D335D9">
              <w:t>«</w:t>
            </w:r>
            <w:r w:rsidR="00D335D9" w:rsidRPr="00D335D9">
              <w:t>Технический регламент о безопасности зданий и сооружений</w:t>
            </w:r>
            <w:r w:rsidR="00D335D9">
              <w:t>»</w:t>
            </w:r>
            <w:r w:rsidR="008D3149" w:rsidRPr="00F23FE0">
              <w:t xml:space="preserve"> </w:t>
            </w:r>
            <w:r w:rsidR="00962FCE" w:rsidRPr="002276AC">
              <w:t>разработ</w:t>
            </w:r>
            <w:r w:rsidR="00962FCE">
              <w:t xml:space="preserve">ать </w:t>
            </w:r>
            <w:r w:rsidR="00D335D9" w:rsidRPr="00D335D9">
              <w:t>оптимальные,</w:t>
            </w:r>
            <w:r w:rsidR="00D335D9">
              <w:t xml:space="preserve"> </w:t>
            </w:r>
            <w:r w:rsidR="00D335D9" w:rsidRPr="00D335D9">
              <w:t xml:space="preserve">экономически целесообразные и эффективные конструктивные и инженерно-технологические проектные решения по </w:t>
            </w:r>
            <w:r w:rsidR="00A9252E">
              <w:t>строительству наружного</w:t>
            </w:r>
            <w:r w:rsidR="00D335D9" w:rsidRPr="00D335D9">
              <w:t xml:space="preserve"> электроосвещения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</w:t>
            </w:r>
            <w:r w:rsidR="00A9252E">
              <w:t xml:space="preserve"> местоположения объекта</w:t>
            </w:r>
            <w:r w:rsidR="00C067C1">
              <w:t xml:space="preserve">, </w:t>
            </w:r>
            <w:r w:rsidR="00A9252E">
              <w:t>конструктивных элементов</w:t>
            </w:r>
            <w:r w:rsidR="008D3149" w:rsidRPr="006346CE">
              <w:t>, применяемых материалов и технологий</w:t>
            </w:r>
            <w:r w:rsidR="00A9252E">
              <w:t xml:space="preserve">, энергоснабжения и </w:t>
            </w:r>
            <w:r w:rsidR="00A9252E" w:rsidRPr="000337D2">
              <w:t>предоставить на рассмотрение и утверждение технического совета Заказчика</w:t>
            </w:r>
            <w:r w:rsidRPr="0073455F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97607C">
              <w:rPr>
                <w:sz w:val="23"/>
                <w:szCs w:val="23"/>
              </w:rPr>
              <w:t xml:space="preserve">строительству </w:t>
            </w:r>
            <w:r w:rsidR="00A9252E">
              <w:rPr>
                <w:sz w:val="23"/>
                <w:szCs w:val="23"/>
              </w:rPr>
              <w:t>наружного электроосвещения</w:t>
            </w:r>
            <w:r w:rsidRPr="00276D6F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CF2FD6" w:rsidRDefault="00CF2FD6" w:rsidP="00F242B0">
            <w:pPr>
              <w:jc w:val="both"/>
            </w:pPr>
            <w:r>
              <w:t xml:space="preserve">11.5.   </w:t>
            </w:r>
            <w:r w:rsidRPr="00CF2FD6">
              <w:t>При необходимости выполнить земельно-кадастровые работы по формированию свободных от прав третьих лиц земельных участков в границах проектирования. Сдать кадастровые паспорта Заказчику для оформления права постоянного (бессрочного) пользования</w:t>
            </w:r>
            <w:r>
              <w:t>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6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7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633ACD" w:rsidRDefault="00633AC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A4142A">
              <w:t xml:space="preserve">технологические и конструктивные решения </w:t>
            </w:r>
            <w:r>
              <w:t xml:space="preserve">наружного </w:t>
            </w:r>
            <w:r w:rsidRPr="00A4142A">
              <w:t>электроосвещения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97607C">
              <w:rPr>
                <w:sz w:val="23"/>
                <w:szCs w:val="23"/>
              </w:rPr>
              <w:t>строительства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переустройство коммуникаций</w:t>
            </w:r>
            <w:r w:rsidR="00A9252E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организацию работ по содержанию </w:t>
            </w:r>
            <w:r w:rsidR="0097607C">
              <w:t>после ввода объекта в эксплуатацию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 w:rsidR="00F02AAD">
              <w:t>;</w:t>
            </w:r>
          </w:p>
          <w:p w:rsidR="00F02AAD" w:rsidRDefault="00F02AA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B94583">
              <w:t>земельно-кадастровую документацию</w:t>
            </w:r>
            <w:r w:rsidR="00CF2FD6">
              <w:t xml:space="preserve"> (при необходимости)</w:t>
            </w:r>
            <w:r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97607C">
              <w:t>строительства</w:t>
            </w:r>
            <w:r w:rsidR="00643154">
              <w:t xml:space="preserve"> объекта</w:t>
            </w:r>
            <w:r w:rsidR="00F23FE0" w:rsidRPr="00F301BE">
              <w:t xml:space="preserve"> разработать схемы организации движения на основе вариантной проработки (</w:t>
            </w:r>
            <w:r w:rsidR="0097607C">
              <w:t>при необходимости</w:t>
            </w:r>
            <w:r w:rsidR="00F23FE0" w:rsidRPr="00F301BE">
              <w:t xml:space="preserve">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8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</w:t>
            </w:r>
            <w:r w:rsidR="005C7B1D">
              <w:rPr>
                <w:spacing w:val="-10"/>
              </w:rPr>
              <w:t>ы</w:t>
            </w:r>
            <w:r w:rsidR="00712C4C" w:rsidRPr="000337D2">
              <w:rPr>
                <w:spacing w:val="-10"/>
              </w:rPr>
              <w:t xml:space="preserve">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CF2FD6">
              <w:rPr>
                <w:spacing w:val="-10"/>
              </w:rPr>
              <w:t>9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10</w:t>
            </w:r>
            <w:r>
              <w:t xml:space="preserve">. 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A9252E">
              <w:t>1</w:t>
            </w:r>
            <w:r w:rsidR="00CF2FD6">
              <w:t>1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2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3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4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CF2FD6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5</w:t>
            </w:r>
            <w:r w:rsidR="006A77E4">
              <w:t xml:space="preserve">. Инженерные изыскания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t>1</w:t>
            </w:r>
            <w:r w:rsidR="000146DF" w:rsidRPr="008E3C08">
              <w:t>2</w:t>
            </w:r>
            <w:r w:rsidRPr="008E3C08">
              <w:t>. Особые требования 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>
              <w:t>3</w:t>
            </w:r>
            <w:r w:rsidR="00F242B0">
              <w:t>.</w:t>
            </w:r>
            <w:r w:rsidR="0076753A">
              <w:t xml:space="preserve"> </w:t>
            </w:r>
            <w:r w:rsidR="0076753A" w:rsidRPr="00A4142A">
              <w:t xml:space="preserve">При разработке проектной документации определить следующие основные технические параметры и согласовать их с техническим советом </w:t>
            </w:r>
            <w:r w:rsidR="0076753A">
              <w:t>З</w:t>
            </w:r>
            <w:r w:rsidR="0076753A" w:rsidRPr="00A4142A">
              <w:t xml:space="preserve">аказчика </w:t>
            </w:r>
            <w:r w:rsidR="0076753A">
              <w:t>–</w:t>
            </w:r>
            <w:r w:rsidR="0076753A" w:rsidRPr="00A4142A">
              <w:t xml:space="preserve"> категория объекта по освещению, размещение линии освещения, исполнение линии освещения, тип опор освещения, тип светильников освещения, лампы освещения, системы управления освещением, расположение питающих центров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344E2D">
              <w:t>4</w:t>
            </w:r>
            <w:r w:rsidR="00421F6B">
              <w:t>.</w:t>
            </w:r>
            <w:r w:rsidR="0076753A">
              <w:t xml:space="preserve"> </w:t>
            </w:r>
            <w:r w:rsidR="0076753A" w:rsidRPr="0076753A">
              <w:t>Разработать схему автоматического включения/отключения освещения при изменении уровня естественной освещенности с использованием АСУНО</w:t>
            </w:r>
            <w:r w:rsidR="005F0278">
              <w:t>.</w:t>
            </w:r>
          </w:p>
          <w:p w:rsidR="005F0278" w:rsidRDefault="0081165F" w:rsidP="00CC5089">
            <w:pPr>
              <w:jc w:val="both"/>
            </w:pPr>
            <w:r>
              <w:t>12.</w:t>
            </w:r>
            <w:r w:rsidR="00344E2D">
              <w:t>5</w:t>
            </w:r>
            <w:r>
              <w:t>.</w:t>
            </w:r>
            <w:r w:rsidR="0076753A">
              <w:t xml:space="preserve"> </w:t>
            </w:r>
            <w:r w:rsidR="0076753A" w:rsidRPr="00A4142A">
              <w:t>При проектировании обеспечить</w:t>
            </w:r>
            <w:r w:rsidR="0076753A">
              <w:t xml:space="preserve"> </w:t>
            </w:r>
            <w:r w:rsidR="0076753A" w:rsidRPr="00A4142A">
              <w:t>в соответствии с нормативными требованиями: уров</w:t>
            </w:r>
            <w:r w:rsidR="0076753A">
              <w:t>ень</w:t>
            </w:r>
            <w:r w:rsidR="0076753A" w:rsidRPr="00A4142A">
              <w:t xml:space="preserve"> освещенности </w:t>
            </w:r>
            <w:r w:rsidR="0076753A">
              <w:t>автомобильной дороги</w:t>
            </w:r>
            <w:r w:rsidR="0076753A" w:rsidRPr="00A4142A">
              <w:t xml:space="preserve">, горизонтальную освещенность обочин и тротуаров, показатели </w:t>
            </w:r>
            <w:proofErr w:type="spellStart"/>
            <w:r w:rsidR="0076753A" w:rsidRPr="00A4142A">
              <w:t>ослепленности</w:t>
            </w:r>
            <w:proofErr w:type="spellEnd"/>
            <w:r w:rsidR="0076753A" w:rsidRPr="00A4142A">
              <w:t xml:space="preserve"> световым потоком, зрительное ориентирование водителей в пути. </w:t>
            </w:r>
            <w:r w:rsidR="0076753A">
              <w:t>У</w:t>
            </w:r>
            <w:r w:rsidR="0076753A" w:rsidRPr="00A4142A">
              <w:t>честь проектом расположение опасных зон (пересечений и примыканий, сужени</w:t>
            </w:r>
            <w:r w:rsidR="0076753A">
              <w:t>й</w:t>
            </w:r>
            <w:r w:rsidR="0076753A" w:rsidRPr="00A4142A">
              <w:t xml:space="preserve"> дорог</w:t>
            </w:r>
            <w:r w:rsidR="0076753A">
              <w:t xml:space="preserve">и, </w:t>
            </w:r>
            <w:r w:rsidR="0076753A" w:rsidRPr="00A4142A">
              <w:t>пешеходных переходов, автобусных остановок), исключить резкое изменение освещенности перед сложными и опасными участками</w:t>
            </w:r>
            <w:r w:rsidR="005F0278" w:rsidRPr="005F0278"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12.6. </w:t>
            </w:r>
            <w:r w:rsidRPr="00A4142A">
              <w:t>Предусмотреть опоры, не оказывающие большого сопротивления на срез при наезде автомобиля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12.7. </w:t>
            </w:r>
            <w:r w:rsidRPr="00A4142A">
              <w:t>Для кабельных линий, проложенных в грунте, учесть необходимость маркирования на поверхности земли согласно ПУЭ</w:t>
            </w:r>
            <w:r w:rsidR="00B74253">
              <w:t xml:space="preserve"> 7 «</w:t>
            </w:r>
            <w:r w:rsidR="00B74253" w:rsidRPr="00B74253">
              <w:t>Правила устройства электроустановок. Издание 7</w:t>
            </w:r>
            <w:r w:rsidR="00B74253">
              <w:t xml:space="preserve">», </w:t>
            </w:r>
            <w:r w:rsidR="00B74253" w:rsidRPr="00B74253">
              <w:t>СП 76.13330.2016</w:t>
            </w:r>
            <w:r w:rsidR="00B74253">
              <w:t xml:space="preserve"> «Электротехнические устройства»</w:t>
            </w:r>
            <w:r w:rsidRPr="00A4142A">
              <w:t>. Возможно применение активной или пассивной GPS-маркировки кабельных трасс, размещаемых в траншеях кабельных линий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12.8. </w:t>
            </w:r>
            <w:r w:rsidR="00B74253">
              <w:t>Получить оферту договора и технические условия на технологическое присоединение к объектам электросетевого хозяйства.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9</w:t>
            </w:r>
            <w:r>
              <w:t xml:space="preserve">. </w:t>
            </w:r>
            <w:r w:rsidR="0081165F">
              <w:t>Организацию движения в период производства работ согласовать с Заказчиком на этапе рассмотрения основных проектных решений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10</w:t>
            </w:r>
            <w:r>
              <w:t xml:space="preserve">. Продолжительность </w:t>
            </w:r>
            <w:r w:rsidR="00941101">
              <w:rPr>
                <w:sz w:val="23"/>
                <w:szCs w:val="23"/>
              </w:rPr>
              <w:t>строительства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11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</w:t>
            </w:r>
            <w:r w:rsidR="00941101">
              <w:t>жащих временному переустройству</w:t>
            </w:r>
            <w:r>
              <w:t>.</w:t>
            </w:r>
          </w:p>
          <w:p w:rsidR="00F242B0" w:rsidRDefault="00F242B0" w:rsidP="00B74253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12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B74253">
              <w:rPr>
                <w:spacing w:val="-1"/>
              </w:rPr>
              <w:t>3</w:t>
            </w:r>
            <w:r>
              <w:rPr>
                <w:spacing w:val="-1"/>
              </w:rPr>
              <w:t xml:space="preserve">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>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3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</w:t>
            </w:r>
            <w:r w:rsidR="00B74253">
              <w:t xml:space="preserve"> </w:t>
            </w:r>
            <w:r>
              <w:t>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проведение работ по приемочной диагностике;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t>1</w:t>
            </w:r>
            <w:r w:rsidR="00B74253">
              <w:t>3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B74253"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1</w:t>
            </w:r>
            <w:r w:rsidR="00B74253">
              <w:t>4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B74253">
              <w:t>4</w:t>
            </w:r>
            <w:r w:rsidRPr="00F23FE0">
              <w:t>.1. Знаки</w:t>
            </w:r>
            <w:r w:rsidR="00B74253">
              <w:t xml:space="preserve"> </w:t>
            </w:r>
            <w:r w:rsidRPr="00F23FE0">
              <w:t>и репера высотных отметок сдать Заказчику по акту до окончания проектирования.</w:t>
            </w:r>
          </w:p>
          <w:p w:rsidR="00F242B0" w:rsidRDefault="00B74253" w:rsidP="00F242B0">
            <w:pPr>
              <w:jc w:val="both"/>
            </w:pPr>
            <w:r>
              <w:t>14</w:t>
            </w:r>
            <w:r w:rsidR="00F242B0">
              <w:t>.</w:t>
            </w:r>
            <w:r w:rsidR="00385283">
              <w:t>2</w:t>
            </w:r>
            <w:r w:rsidR="00F242B0">
              <w:t xml:space="preserve">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>
              <w:t xml:space="preserve"> </w:t>
            </w:r>
            <w:r w:rsidR="00943329">
              <w:t xml:space="preserve">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3</w:t>
            </w:r>
            <w:r>
              <w:t>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4</w:t>
            </w:r>
            <w:r>
              <w:t xml:space="preserve">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5</w:t>
            </w:r>
            <w:r>
              <w:t xml:space="preserve">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16447A">
              <w:rPr>
                <w:color w:val="000000"/>
                <w:lang w:bidi="ru-RU"/>
              </w:rPr>
              <w:t xml:space="preserve">на бумажном носителе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6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385283">
              <w:t>7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385283">
            <w:pPr>
              <w:jc w:val="both"/>
            </w:pPr>
            <w:r>
              <w:t>1</w:t>
            </w:r>
            <w:r w:rsidR="00B74253">
              <w:t>4</w:t>
            </w:r>
            <w:r w:rsidR="00385283">
              <w:t>.8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B74253">
            <w:r w:rsidRPr="008E3C08">
              <w:t>1</w:t>
            </w:r>
            <w:r w:rsidR="00B74253">
              <w:t>5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941101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6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/>
    <w:sectPr w:rsidR="00D35C1D" w:rsidSect="00FB6576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D5DF2"/>
    <w:rsid w:val="000D7058"/>
    <w:rsid w:val="000E7B62"/>
    <w:rsid w:val="000E7D00"/>
    <w:rsid w:val="000E7E28"/>
    <w:rsid w:val="000E7ED7"/>
    <w:rsid w:val="000F039B"/>
    <w:rsid w:val="000F348C"/>
    <w:rsid w:val="000F6409"/>
    <w:rsid w:val="00116B94"/>
    <w:rsid w:val="00124956"/>
    <w:rsid w:val="00132696"/>
    <w:rsid w:val="00132D20"/>
    <w:rsid w:val="00135168"/>
    <w:rsid w:val="00161F4F"/>
    <w:rsid w:val="00164068"/>
    <w:rsid w:val="0016447A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ED7"/>
    <w:rsid w:val="001D1428"/>
    <w:rsid w:val="001D2A5C"/>
    <w:rsid w:val="001D50E7"/>
    <w:rsid w:val="001F11AA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41E6E"/>
    <w:rsid w:val="00242385"/>
    <w:rsid w:val="00251453"/>
    <w:rsid w:val="00253767"/>
    <w:rsid w:val="00262139"/>
    <w:rsid w:val="00265C1E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D3B16"/>
    <w:rsid w:val="002D6565"/>
    <w:rsid w:val="002E6745"/>
    <w:rsid w:val="00300539"/>
    <w:rsid w:val="00317FBF"/>
    <w:rsid w:val="00331EA7"/>
    <w:rsid w:val="00333EB5"/>
    <w:rsid w:val="00336AE9"/>
    <w:rsid w:val="00340A4F"/>
    <w:rsid w:val="00344E2D"/>
    <w:rsid w:val="003503DB"/>
    <w:rsid w:val="003532E0"/>
    <w:rsid w:val="003733FE"/>
    <w:rsid w:val="0037504E"/>
    <w:rsid w:val="00376A19"/>
    <w:rsid w:val="003816AE"/>
    <w:rsid w:val="00382139"/>
    <w:rsid w:val="00384976"/>
    <w:rsid w:val="00385156"/>
    <w:rsid w:val="00385283"/>
    <w:rsid w:val="003853AB"/>
    <w:rsid w:val="003938CF"/>
    <w:rsid w:val="003A1E40"/>
    <w:rsid w:val="003A61CB"/>
    <w:rsid w:val="003B7F8F"/>
    <w:rsid w:val="003C21F4"/>
    <w:rsid w:val="003C4E1D"/>
    <w:rsid w:val="003D6CDB"/>
    <w:rsid w:val="003E73CD"/>
    <w:rsid w:val="003F4296"/>
    <w:rsid w:val="003F4EE3"/>
    <w:rsid w:val="003F5E3B"/>
    <w:rsid w:val="003F7BEA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F01"/>
    <w:rsid w:val="005112D5"/>
    <w:rsid w:val="00512576"/>
    <w:rsid w:val="00512A13"/>
    <w:rsid w:val="00517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E185C"/>
    <w:rsid w:val="005F0278"/>
    <w:rsid w:val="005F0D06"/>
    <w:rsid w:val="005F3C5C"/>
    <w:rsid w:val="006011A7"/>
    <w:rsid w:val="00621960"/>
    <w:rsid w:val="00622A1B"/>
    <w:rsid w:val="00630227"/>
    <w:rsid w:val="00633194"/>
    <w:rsid w:val="00633ACD"/>
    <w:rsid w:val="00634A41"/>
    <w:rsid w:val="00643154"/>
    <w:rsid w:val="00650BBA"/>
    <w:rsid w:val="00650E69"/>
    <w:rsid w:val="00655588"/>
    <w:rsid w:val="00656A3C"/>
    <w:rsid w:val="00656F02"/>
    <w:rsid w:val="00667911"/>
    <w:rsid w:val="00670F9B"/>
    <w:rsid w:val="00680B28"/>
    <w:rsid w:val="00683A10"/>
    <w:rsid w:val="00685C28"/>
    <w:rsid w:val="00687BBB"/>
    <w:rsid w:val="006905E1"/>
    <w:rsid w:val="006976B9"/>
    <w:rsid w:val="006A4B32"/>
    <w:rsid w:val="006A735C"/>
    <w:rsid w:val="006A77E4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DAE"/>
    <w:rsid w:val="006E4311"/>
    <w:rsid w:val="006F4EC2"/>
    <w:rsid w:val="0070272E"/>
    <w:rsid w:val="00705C04"/>
    <w:rsid w:val="00706744"/>
    <w:rsid w:val="00712C4C"/>
    <w:rsid w:val="00721C56"/>
    <w:rsid w:val="00725D29"/>
    <w:rsid w:val="0073455F"/>
    <w:rsid w:val="00736360"/>
    <w:rsid w:val="00737451"/>
    <w:rsid w:val="00740E10"/>
    <w:rsid w:val="00741450"/>
    <w:rsid w:val="00742D84"/>
    <w:rsid w:val="007456BC"/>
    <w:rsid w:val="00753FB2"/>
    <w:rsid w:val="007579D6"/>
    <w:rsid w:val="00764E98"/>
    <w:rsid w:val="0076753A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90D12"/>
    <w:rsid w:val="00894C37"/>
    <w:rsid w:val="008A002D"/>
    <w:rsid w:val="008A4F84"/>
    <w:rsid w:val="008C0092"/>
    <w:rsid w:val="008D3149"/>
    <w:rsid w:val="008E3C08"/>
    <w:rsid w:val="008E47D5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1101"/>
    <w:rsid w:val="00942BF0"/>
    <w:rsid w:val="00943329"/>
    <w:rsid w:val="0094484A"/>
    <w:rsid w:val="00962FCE"/>
    <w:rsid w:val="009668FB"/>
    <w:rsid w:val="0097607C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4876"/>
    <w:rsid w:val="00A758FB"/>
    <w:rsid w:val="00A809D7"/>
    <w:rsid w:val="00A84E55"/>
    <w:rsid w:val="00A86E09"/>
    <w:rsid w:val="00A91406"/>
    <w:rsid w:val="00A9252E"/>
    <w:rsid w:val="00A944D4"/>
    <w:rsid w:val="00A94D40"/>
    <w:rsid w:val="00AA300A"/>
    <w:rsid w:val="00AA361B"/>
    <w:rsid w:val="00AA501B"/>
    <w:rsid w:val="00AA53BE"/>
    <w:rsid w:val="00AB4F76"/>
    <w:rsid w:val="00AB69E2"/>
    <w:rsid w:val="00AB6B48"/>
    <w:rsid w:val="00AD050E"/>
    <w:rsid w:val="00AD144D"/>
    <w:rsid w:val="00AD6688"/>
    <w:rsid w:val="00AD743E"/>
    <w:rsid w:val="00B00AD4"/>
    <w:rsid w:val="00B0146D"/>
    <w:rsid w:val="00B067B4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3A3"/>
    <w:rsid w:val="00B5399C"/>
    <w:rsid w:val="00B56938"/>
    <w:rsid w:val="00B57FE9"/>
    <w:rsid w:val="00B66DBF"/>
    <w:rsid w:val="00B74253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3E3F"/>
    <w:rsid w:val="00BD61BA"/>
    <w:rsid w:val="00BD7671"/>
    <w:rsid w:val="00BF3223"/>
    <w:rsid w:val="00BF4A1D"/>
    <w:rsid w:val="00C0146B"/>
    <w:rsid w:val="00C057A0"/>
    <w:rsid w:val="00C062F0"/>
    <w:rsid w:val="00C067C1"/>
    <w:rsid w:val="00C10188"/>
    <w:rsid w:val="00C13B6F"/>
    <w:rsid w:val="00C15FE5"/>
    <w:rsid w:val="00C22E6A"/>
    <w:rsid w:val="00C274BC"/>
    <w:rsid w:val="00C30577"/>
    <w:rsid w:val="00C31B91"/>
    <w:rsid w:val="00C40AE7"/>
    <w:rsid w:val="00C446A8"/>
    <w:rsid w:val="00C5130A"/>
    <w:rsid w:val="00C5563C"/>
    <w:rsid w:val="00C56CD2"/>
    <w:rsid w:val="00C56F3C"/>
    <w:rsid w:val="00C62004"/>
    <w:rsid w:val="00C71321"/>
    <w:rsid w:val="00C72151"/>
    <w:rsid w:val="00C7236C"/>
    <w:rsid w:val="00C77523"/>
    <w:rsid w:val="00C77787"/>
    <w:rsid w:val="00C83DEC"/>
    <w:rsid w:val="00C87BA3"/>
    <w:rsid w:val="00C9266D"/>
    <w:rsid w:val="00CA397F"/>
    <w:rsid w:val="00CA5468"/>
    <w:rsid w:val="00CB1BBE"/>
    <w:rsid w:val="00CC5089"/>
    <w:rsid w:val="00CD79CD"/>
    <w:rsid w:val="00CE2B87"/>
    <w:rsid w:val="00CE5891"/>
    <w:rsid w:val="00CF068A"/>
    <w:rsid w:val="00CF2FD6"/>
    <w:rsid w:val="00CF54D4"/>
    <w:rsid w:val="00D019F3"/>
    <w:rsid w:val="00D12049"/>
    <w:rsid w:val="00D13462"/>
    <w:rsid w:val="00D1538F"/>
    <w:rsid w:val="00D15B84"/>
    <w:rsid w:val="00D27F61"/>
    <w:rsid w:val="00D335D9"/>
    <w:rsid w:val="00D34E6A"/>
    <w:rsid w:val="00D35C1D"/>
    <w:rsid w:val="00D41757"/>
    <w:rsid w:val="00D4224E"/>
    <w:rsid w:val="00D44D09"/>
    <w:rsid w:val="00D50D3F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7C94"/>
    <w:rsid w:val="00DC0941"/>
    <w:rsid w:val="00DC5FFC"/>
    <w:rsid w:val="00DD0181"/>
    <w:rsid w:val="00DD22E2"/>
    <w:rsid w:val="00DD43B9"/>
    <w:rsid w:val="00DE2543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61696"/>
    <w:rsid w:val="00E62566"/>
    <w:rsid w:val="00E7347B"/>
    <w:rsid w:val="00E805ED"/>
    <w:rsid w:val="00E90A31"/>
    <w:rsid w:val="00E92211"/>
    <w:rsid w:val="00E93A64"/>
    <w:rsid w:val="00E95969"/>
    <w:rsid w:val="00EA1A47"/>
    <w:rsid w:val="00EB5C11"/>
    <w:rsid w:val="00EC613F"/>
    <w:rsid w:val="00ED34F8"/>
    <w:rsid w:val="00ED7473"/>
    <w:rsid w:val="00EE05DA"/>
    <w:rsid w:val="00EE2DFF"/>
    <w:rsid w:val="00EE647A"/>
    <w:rsid w:val="00EF35D1"/>
    <w:rsid w:val="00EF4974"/>
    <w:rsid w:val="00EF73BA"/>
    <w:rsid w:val="00F0246C"/>
    <w:rsid w:val="00F02AAD"/>
    <w:rsid w:val="00F05E02"/>
    <w:rsid w:val="00F10A34"/>
    <w:rsid w:val="00F15631"/>
    <w:rsid w:val="00F17E67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90BF4"/>
    <w:rsid w:val="00FB029A"/>
    <w:rsid w:val="00FB268D"/>
    <w:rsid w:val="00FB6576"/>
    <w:rsid w:val="00FC61D1"/>
    <w:rsid w:val="00FC7EF8"/>
    <w:rsid w:val="00FD08FC"/>
    <w:rsid w:val="00FD45A0"/>
    <w:rsid w:val="00FD46D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DD80-3413-422B-93D2-37EC2B7C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6</cp:revision>
  <cp:lastPrinted>2023-05-04T14:03:00Z</cp:lastPrinted>
  <dcterms:created xsi:type="dcterms:W3CDTF">2023-05-04T13:55:00Z</dcterms:created>
  <dcterms:modified xsi:type="dcterms:W3CDTF">2023-05-04T14:36:00Z</dcterms:modified>
</cp:coreProperties>
</file>