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1" w:rsidRDefault="00DC0941" w:rsidP="00B2435B">
      <w:pPr>
        <w:jc w:val="right"/>
      </w:pPr>
      <w:bookmarkStart w:id="0" w:name="_GoBack"/>
      <w:bookmarkEnd w:id="0"/>
    </w:p>
    <w:p w:rsidR="002104EA" w:rsidRPr="002276AC" w:rsidRDefault="002104EA" w:rsidP="00B2435B">
      <w:pPr>
        <w:jc w:val="right"/>
      </w:pPr>
    </w:p>
    <w:p w:rsidR="00B2435B" w:rsidRPr="002276AC" w:rsidRDefault="005F3C5C" w:rsidP="002104EA">
      <w:pPr>
        <w:spacing w:after="240"/>
        <w:jc w:val="center"/>
      </w:pPr>
      <w:r w:rsidRPr="00460720">
        <w:rPr>
          <w:b/>
        </w:rPr>
        <w:t>ТЕХНИЧЕСКОЕ ЗАДАНИЕ</w:t>
      </w:r>
    </w:p>
    <w:p w:rsidR="002104EA" w:rsidRDefault="00913567" w:rsidP="009B7F2D">
      <w:pPr>
        <w:ind w:left="-567" w:right="-113"/>
        <w:jc w:val="center"/>
        <w:rPr>
          <w:b/>
        </w:rPr>
      </w:pPr>
      <w:r>
        <w:rPr>
          <w:b/>
        </w:rPr>
        <w:t>н</w:t>
      </w:r>
      <w:r w:rsidR="00B2435B" w:rsidRPr="005F3C5C">
        <w:rPr>
          <w:b/>
        </w:rPr>
        <w:t>а</w:t>
      </w:r>
      <w:r>
        <w:rPr>
          <w:b/>
        </w:rPr>
        <w:t xml:space="preserve"> </w:t>
      </w:r>
      <w:r w:rsidR="00F74E92">
        <w:rPr>
          <w:b/>
        </w:rPr>
        <w:t>выполнение проектно-изыскательских работ</w:t>
      </w:r>
      <w:r>
        <w:rPr>
          <w:b/>
        </w:rPr>
        <w:t xml:space="preserve"> </w:t>
      </w:r>
      <w:r w:rsidR="002104EA">
        <w:rPr>
          <w:b/>
        </w:rPr>
        <w:t>по объекту</w:t>
      </w:r>
    </w:p>
    <w:p w:rsidR="008E3C08" w:rsidRPr="006A735C" w:rsidRDefault="00D1538F" w:rsidP="0023505D">
      <w:pPr>
        <w:spacing w:after="240"/>
        <w:ind w:left="-567" w:right="-113"/>
        <w:jc w:val="center"/>
      </w:pPr>
      <w:r w:rsidRPr="00D1538F">
        <w:rPr>
          <w:b/>
        </w:rPr>
        <w:t>Строительство подъездной дороги от автомобильной дороги</w:t>
      </w:r>
      <w:r>
        <w:rPr>
          <w:b/>
        </w:rPr>
        <w:br/>
      </w:r>
      <w:r w:rsidRPr="00D1538F">
        <w:rPr>
          <w:b/>
        </w:rPr>
        <w:t xml:space="preserve">35 ОП МЗ 35Н-114 </w:t>
      </w:r>
      <w:r w:rsidRPr="00401716">
        <w:rPr>
          <w:b/>
        </w:rPr>
        <w:t>Белогорск</w:t>
      </w:r>
      <w:r w:rsidR="00401716">
        <w:rPr>
          <w:b/>
        </w:rPr>
        <w:t xml:space="preserve"> </w:t>
      </w:r>
      <w:r w:rsidR="00401716" w:rsidRPr="00401716">
        <w:rPr>
          <w:b/>
        </w:rPr>
        <w:t>–</w:t>
      </w:r>
      <w:r w:rsidR="00401716">
        <w:rPr>
          <w:b/>
        </w:rPr>
        <w:t xml:space="preserve"> </w:t>
      </w:r>
      <w:r w:rsidRPr="00401716">
        <w:rPr>
          <w:b/>
        </w:rPr>
        <w:t>Льговское</w:t>
      </w:r>
      <w:r w:rsidR="00401716">
        <w:rPr>
          <w:b/>
        </w:rPr>
        <w:t xml:space="preserve"> </w:t>
      </w:r>
      <w:r w:rsidR="00401716" w:rsidRPr="00401716">
        <w:rPr>
          <w:b/>
        </w:rPr>
        <w:t>–</w:t>
      </w:r>
      <w:r w:rsidR="00401716">
        <w:rPr>
          <w:b/>
        </w:rPr>
        <w:t xml:space="preserve"> </w:t>
      </w:r>
      <w:r w:rsidRPr="00401716">
        <w:rPr>
          <w:b/>
        </w:rPr>
        <w:t>Мичуринское</w:t>
      </w:r>
      <w:r w:rsidR="00401716">
        <w:rPr>
          <w:b/>
        </w:rPr>
        <w:t xml:space="preserve"> </w:t>
      </w:r>
      <w:r w:rsidR="00401716" w:rsidRPr="00401716">
        <w:rPr>
          <w:b/>
        </w:rPr>
        <w:t>–</w:t>
      </w:r>
      <w:r w:rsidR="00401716">
        <w:rPr>
          <w:b/>
        </w:rPr>
        <w:t xml:space="preserve"> </w:t>
      </w:r>
      <w:r w:rsidRPr="00401716">
        <w:rPr>
          <w:b/>
        </w:rPr>
        <w:t>Богатое</w:t>
      </w:r>
      <w:r w:rsidRPr="00D1538F">
        <w:rPr>
          <w:b/>
        </w:rPr>
        <w:t xml:space="preserve"> до </w:t>
      </w:r>
      <w:r>
        <w:rPr>
          <w:b/>
        </w:rPr>
        <w:t>«</w:t>
      </w:r>
      <w:r w:rsidRPr="00D1538F">
        <w:rPr>
          <w:b/>
        </w:rPr>
        <w:t>Усадьба Белогорье»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3"/>
        <w:gridCol w:w="7336"/>
      </w:tblGrid>
      <w:tr w:rsidR="007E06C6" w:rsidTr="00D13462">
        <w:tc>
          <w:tcPr>
            <w:tcW w:w="2693" w:type="dxa"/>
          </w:tcPr>
          <w:p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6" w:type="dxa"/>
          </w:tcPr>
          <w:p w:rsidR="00FD45A0" w:rsidRPr="007C5AEE" w:rsidRDefault="00B2435B" w:rsidP="0059333F">
            <w:pPr>
              <w:jc w:val="both"/>
            </w:pPr>
            <w:r w:rsidRPr="00FD45A0">
              <w:t>Мероприятия</w:t>
            </w:r>
            <w:r w:rsidR="007C5AEE" w:rsidRPr="007C5AEE">
              <w:t xml:space="preserve"> </w:t>
            </w:r>
            <w:r w:rsidRPr="00FD45A0">
              <w:t>ведомственной</w:t>
            </w:r>
            <w:r w:rsidR="007C5AEE" w:rsidRPr="007C5AEE">
              <w:t xml:space="preserve"> </w:t>
            </w:r>
            <w:r w:rsidRPr="00FD45A0">
              <w:t>целевой</w:t>
            </w:r>
            <w:r w:rsidR="007C5AEE" w:rsidRPr="007C5AEE">
              <w:t xml:space="preserve"> </w:t>
            </w:r>
            <w:r w:rsidRPr="00FD45A0">
              <w:t>программы</w:t>
            </w:r>
            <w:r w:rsidR="007C5AEE" w:rsidRPr="007C5AEE">
              <w:t xml:space="preserve"> </w:t>
            </w:r>
            <w:r w:rsidRPr="00FD45A0">
              <w:t>«Развитие</w:t>
            </w:r>
            <w:r w:rsidR="007C5AEE" w:rsidRPr="007C5AEE">
              <w:t xml:space="preserve"> а</w:t>
            </w:r>
            <w:r w:rsidRPr="00FD45A0">
              <w:t>втомобильных</w:t>
            </w:r>
            <w:r w:rsidR="007C5AEE" w:rsidRPr="007C5AEE">
              <w:t xml:space="preserve"> </w:t>
            </w:r>
            <w:r w:rsidRPr="00FD45A0">
              <w:t>дорог</w:t>
            </w:r>
            <w:r w:rsidR="007C5AEE">
              <w:t xml:space="preserve"> </w:t>
            </w:r>
            <w:r w:rsidRPr="00FD45A0">
              <w:t>Республики</w:t>
            </w:r>
            <w:r w:rsidR="007C5AEE">
              <w:t xml:space="preserve"> </w:t>
            </w:r>
            <w:r w:rsidRPr="00FD45A0">
              <w:t>Крым</w:t>
            </w:r>
            <w:r w:rsidR="007C5AEE">
              <w:t xml:space="preserve"> </w:t>
            </w:r>
            <w:r w:rsidRPr="00FD45A0">
              <w:t>на</w:t>
            </w:r>
            <w:r w:rsidR="007C5AEE">
              <w:t xml:space="preserve"> </w:t>
            </w:r>
            <w:r w:rsidRPr="00FD45A0">
              <w:t>20</w:t>
            </w:r>
            <w:r w:rsidR="00015D35">
              <w:t>1</w:t>
            </w:r>
            <w:r w:rsidR="00A14F7E">
              <w:t>9</w:t>
            </w:r>
            <w:r w:rsidR="0059333F">
              <w:t>–</w:t>
            </w:r>
            <w:r w:rsidR="00A14F7E">
              <w:t>2030 годы</w:t>
            </w:r>
            <w:r w:rsidRPr="00FD45A0">
              <w:t>»</w:t>
            </w:r>
            <w:r w:rsidR="00015D35"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B2435B" w:rsidP="0053023C">
            <w:r w:rsidRPr="008E3C08">
              <w:t>4.Источник</w:t>
            </w:r>
          </w:p>
          <w:p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2104EA">
              <w:t xml:space="preserve"> </w:t>
            </w:r>
            <w:r w:rsidRPr="002276AC">
              <w:t>Республики</w:t>
            </w:r>
            <w:r w:rsidR="002104EA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5A75A7" w:rsidTr="003149C6">
        <w:tc>
          <w:tcPr>
            <w:tcW w:w="2693" w:type="dxa"/>
            <w:shd w:val="clear" w:color="auto" w:fill="auto"/>
          </w:tcPr>
          <w:p w:rsidR="005A75A7" w:rsidRPr="008E3C08" w:rsidRDefault="005A75A7" w:rsidP="0053023C">
            <w:r w:rsidRPr="008E3C08">
              <w:t>5. Местоположение</w:t>
            </w:r>
            <w:r w:rsidR="00C0146B">
              <w:t xml:space="preserve"> и назначение</w:t>
            </w:r>
            <w:r w:rsidRPr="008E3C08">
              <w:t xml:space="preserve"> объекта</w:t>
            </w:r>
          </w:p>
        </w:tc>
        <w:tc>
          <w:tcPr>
            <w:tcW w:w="7336" w:type="dxa"/>
            <w:shd w:val="clear" w:color="auto" w:fill="auto"/>
          </w:tcPr>
          <w:p w:rsidR="00C0146B" w:rsidRDefault="00683A10" w:rsidP="00C0146B">
            <w:pPr>
              <w:jc w:val="both"/>
            </w:pPr>
            <w:r w:rsidRPr="00FD45A0">
              <w:t xml:space="preserve">Республика Крым, </w:t>
            </w:r>
            <w:r w:rsidR="00C30577">
              <w:t>Белогорский район</w:t>
            </w:r>
            <w:r w:rsidR="00B426EE">
              <w:t xml:space="preserve">, </w:t>
            </w:r>
            <w:r w:rsidR="00C30577">
              <w:t>Мичуринское</w:t>
            </w:r>
            <w:r w:rsidR="00B426EE">
              <w:t xml:space="preserve"> сельское поселение</w:t>
            </w:r>
            <w:r w:rsidRPr="00FD45A0">
              <w:t>,</w:t>
            </w:r>
            <w:r w:rsidR="003F7BEA">
              <w:t xml:space="preserve"> </w:t>
            </w:r>
            <w:proofErr w:type="spellStart"/>
            <w:r w:rsidR="00C30577">
              <w:t>Чернопольское</w:t>
            </w:r>
            <w:proofErr w:type="spellEnd"/>
            <w:r w:rsidR="00C30577">
              <w:t xml:space="preserve"> сельское поселение</w:t>
            </w:r>
            <w:r w:rsidR="00C0146B">
              <w:t>.</w:t>
            </w:r>
          </w:p>
          <w:p w:rsidR="00FD46D0" w:rsidRDefault="00FD46D0" w:rsidP="00C0146B">
            <w:pPr>
              <w:jc w:val="both"/>
            </w:pPr>
            <w:r>
              <w:t>Местоположение начала трассы проектируемой дороги с привязкой к километражу автомобильной дороги 35 ОП МЗ 35Н-114 Белогорск–Льговское–Мичуринское–Богатое определить проектной</w:t>
            </w:r>
            <w:r w:rsidR="00401716">
              <w:t xml:space="preserve"> </w:t>
            </w:r>
            <w:r>
              <w:t>документацией.</w:t>
            </w:r>
          </w:p>
          <w:p w:rsidR="005A75A7" w:rsidRPr="002276AC" w:rsidRDefault="00C0146B" w:rsidP="00C0146B">
            <w:pPr>
              <w:jc w:val="both"/>
            </w:pPr>
            <w:r>
              <w:t>Обеспечение проезда от автомобильной дороги 35 ОП МЗ 35Н-114 Белогорск–Льговское–Мичуринское–Богатое к производственным площадям</w:t>
            </w:r>
            <w:r w:rsidR="00265C1E">
              <w:t xml:space="preserve"> </w:t>
            </w:r>
            <w:r>
              <w:t>виноградарского хозяйства ООО «Усадьба Белогорье»</w:t>
            </w:r>
            <w:r w:rsidR="00683A10">
              <w:t>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D50ED0" w:rsidTr="003149C6">
        <w:tc>
          <w:tcPr>
            <w:tcW w:w="2693" w:type="dxa"/>
            <w:shd w:val="clear" w:color="auto" w:fill="auto"/>
          </w:tcPr>
          <w:p w:rsidR="00D50ED0" w:rsidRPr="008E3C08" w:rsidRDefault="00D50ED0" w:rsidP="00D50ED0">
            <w:r w:rsidRPr="008E3C08">
              <w:t>7. Исходные данные</w:t>
            </w:r>
          </w:p>
          <w:p w:rsidR="00D50ED0" w:rsidRPr="008E3C08" w:rsidRDefault="00D50ED0" w:rsidP="00D50ED0">
            <w:r w:rsidRPr="008E3C08">
              <w:t>для проектирования</w:t>
            </w:r>
          </w:p>
        </w:tc>
        <w:tc>
          <w:tcPr>
            <w:tcW w:w="7336" w:type="dxa"/>
            <w:shd w:val="clear" w:color="auto" w:fill="auto"/>
          </w:tcPr>
          <w:p w:rsidR="00D50ED0" w:rsidRDefault="00D50ED0" w:rsidP="00D50ED0">
            <w:pPr>
              <w:jc w:val="both"/>
            </w:pPr>
            <w:r>
              <w:t xml:space="preserve">7.1. </w:t>
            </w:r>
            <w:r w:rsidRPr="002276AC">
              <w:t>Паспортные</w:t>
            </w:r>
            <w:r>
              <w:t xml:space="preserve"> </w:t>
            </w:r>
            <w:r w:rsidRPr="002276AC">
              <w:t>данные</w:t>
            </w:r>
            <w:r>
              <w:t xml:space="preserve"> </w:t>
            </w:r>
            <w:r w:rsidR="00C0146B">
              <w:t xml:space="preserve">и отчет по диагностике существующей </w:t>
            </w:r>
            <w:proofErr w:type="gramStart"/>
            <w:r w:rsidR="00C0146B">
              <w:t>дороги</w:t>
            </w:r>
            <w:r>
              <w:t>.*</w:t>
            </w:r>
            <w:proofErr w:type="gramEnd"/>
          </w:p>
          <w:p w:rsidR="00D50ED0" w:rsidRDefault="00D50ED0" w:rsidP="00D50ED0">
            <w:pPr>
              <w:jc w:val="both"/>
            </w:pPr>
            <w:r>
              <w:t xml:space="preserve">7.2.  </w:t>
            </w:r>
            <w:r w:rsidRPr="00EF4974">
              <w:t xml:space="preserve">Информация о наличии правоустанавливающих документов на земельный участок в пределах </w:t>
            </w:r>
            <w:r w:rsidR="00C0146B">
              <w:t xml:space="preserve">проектируемой </w:t>
            </w:r>
            <w:r w:rsidRPr="00EF4974">
              <w:t xml:space="preserve">полосы </w:t>
            </w:r>
            <w:proofErr w:type="gramStart"/>
            <w:r w:rsidRPr="00EF4974">
              <w:t>отвода.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>
              <w:t>3</w:t>
            </w:r>
            <w:r w:rsidRPr="00B11879">
              <w:t>. Действующая</w:t>
            </w:r>
            <w:r>
              <w:t xml:space="preserve"> </w:t>
            </w:r>
            <w:r w:rsidRPr="00B11879">
              <w:t>дислокация</w:t>
            </w:r>
            <w:r>
              <w:t xml:space="preserve"> </w:t>
            </w:r>
            <w:r w:rsidRPr="00B11879">
              <w:t>дорожных</w:t>
            </w:r>
            <w:r>
              <w:t xml:space="preserve"> </w:t>
            </w:r>
            <w:r w:rsidRPr="00B11879">
              <w:t>знаков</w:t>
            </w:r>
            <w:r>
              <w:t xml:space="preserve"> </w:t>
            </w:r>
            <w:r w:rsidRPr="00B11879">
              <w:t>и</w:t>
            </w:r>
            <w:r>
              <w:t xml:space="preserve"> </w:t>
            </w:r>
            <w:r w:rsidRPr="00B11879">
              <w:t>разметки</w:t>
            </w:r>
            <w:r w:rsidR="00C0146B">
              <w:t xml:space="preserve"> по существующей </w:t>
            </w:r>
            <w:proofErr w:type="gramStart"/>
            <w:r w:rsidR="00C0146B">
              <w:t>дороге</w:t>
            </w:r>
            <w:r w:rsidRPr="00B11879">
              <w:t>.</w:t>
            </w:r>
            <w:r>
              <w:t>*</w:t>
            </w:r>
            <w:proofErr w:type="gramEnd"/>
          </w:p>
          <w:p w:rsidR="00D50ED0" w:rsidRPr="00B11879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C0146B">
              <w:t>4</w:t>
            </w:r>
            <w:r>
              <w:t xml:space="preserve">.  Данные по интенсивности дорожного движения и составу транспортного потока (проведение кратковременного учета </w:t>
            </w:r>
            <w:r w:rsidRPr="00204CC4">
              <w:t>в соответствии с действующими нормативно-техническими документами</w:t>
            </w:r>
            <w:r>
              <w:t>)</w:t>
            </w:r>
            <w:r w:rsidR="00C0146B">
              <w:t xml:space="preserve"> по существующей дороге и расчет предполагаемой интенсивности дорожного движения и состав</w:t>
            </w:r>
            <w:r w:rsidR="00FD46D0">
              <w:t>а</w:t>
            </w:r>
            <w:r w:rsidR="00C0146B">
              <w:t xml:space="preserve"> транспортного потока</w:t>
            </w:r>
            <w:r w:rsidR="00FD46D0">
              <w:t xml:space="preserve"> по проектируемой </w:t>
            </w:r>
            <w:proofErr w:type="gramStart"/>
            <w:r w:rsidR="00FD46D0">
              <w:t>дороге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5</w:t>
            </w:r>
            <w:r>
              <w:t>. С</w:t>
            </w:r>
            <w:r w:rsidRPr="001F29BC">
              <w:t>огласовани</w:t>
            </w:r>
            <w:r>
              <w:t>я</w:t>
            </w:r>
            <w:r w:rsidRPr="001F29BC">
              <w:t>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переустройство инженерных коммуникаций,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присоединение к сетям инженерно-технического обеспечения и заключени</w:t>
            </w:r>
            <w:r>
              <w:t>я</w:t>
            </w:r>
            <w:r w:rsidRPr="001F29BC">
              <w:t xml:space="preserve"> о выполнении полученных технических условий всех служб, чьи инженерные коммуникации нахо</w:t>
            </w:r>
            <w:r>
              <w:t xml:space="preserve">дятся в зоне производства </w:t>
            </w:r>
            <w:proofErr w:type="gramStart"/>
            <w:r>
              <w:t>работ.*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6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>
              <w:t>:</w:t>
            </w:r>
            <w:r w:rsidRPr="001F29BC">
              <w:t xml:space="preserve"> характеристик</w:t>
            </w:r>
            <w:r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>
              <w:t>;</w:t>
            </w:r>
            <w:r w:rsidRPr="001F29BC">
              <w:t xml:space="preserve"> данные о существующих источниках загрязнения</w:t>
            </w:r>
            <w:r>
              <w:t xml:space="preserve">, </w:t>
            </w:r>
            <w:r w:rsidRPr="009B2729">
              <w:t>о наличии в зоне проектирования объектов культурного наследия</w:t>
            </w:r>
            <w:r>
              <w:t xml:space="preserve">, </w:t>
            </w:r>
            <w:r w:rsidRPr="009B2729">
              <w:t>об отсутствии или наличии полезных ископаемых</w:t>
            </w:r>
            <w:r>
              <w:t xml:space="preserve">, </w:t>
            </w:r>
            <w:r w:rsidRPr="009B2729">
              <w:t>о</w:t>
            </w:r>
            <w:r>
              <w:t xml:space="preserve"> б</w:t>
            </w:r>
            <w:r w:rsidRPr="009B2729">
              <w:t>иологических</w:t>
            </w:r>
            <w:r>
              <w:t xml:space="preserve"> и</w:t>
            </w:r>
            <w:r w:rsidRPr="009B2729">
              <w:t xml:space="preserve"> охотничьих заказник</w:t>
            </w:r>
            <w:r>
              <w:t>ах, о наличии, местоположении и функционировании полигонов ТБО (ТКО, КГО).**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7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 xml:space="preserve">, включённых в транспортную </w:t>
            </w:r>
            <w:proofErr w:type="gramStart"/>
            <w:r w:rsidRPr="00E62566">
              <w:t>схему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spacing w:before="60"/>
              <w:jc w:val="both"/>
            </w:pPr>
            <w:r>
              <w:lastRenderedPageBreak/>
              <w:t>*    Исходные данные, предоставляемые Заказчиком (при наличии)</w:t>
            </w:r>
            <w:r w:rsidRPr="002276AC">
              <w:t>.</w:t>
            </w:r>
          </w:p>
          <w:p w:rsidR="00D50ED0" w:rsidRPr="002276AC" w:rsidRDefault="00D50ED0" w:rsidP="00D50ED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:rsidTr="003149C6">
        <w:tc>
          <w:tcPr>
            <w:tcW w:w="2693" w:type="dxa"/>
            <w:shd w:val="clear" w:color="auto" w:fill="auto"/>
          </w:tcPr>
          <w:p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:rsidR="00F242B0" w:rsidRPr="008E3C08" w:rsidRDefault="00F242B0" w:rsidP="00F242B0"/>
        </w:tc>
        <w:tc>
          <w:tcPr>
            <w:tcW w:w="7336" w:type="dxa"/>
            <w:shd w:val="clear" w:color="auto" w:fill="auto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3402"/>
            </w:tblGrid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Протяженность участка работ, км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3F7BEA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2,700*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Категория автомобильной дороги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9C3336" w:rsidRDefault="00FD46D0" w:rsidP="00FD46D0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  <w:lang w:val="en-US"/>
                    </w:rPr>
                    <w:t>IV</w:t>
                  </w:r>
                  <w:r>
                    <w:rPr>
                      <w:sz w:val="22"/>
                    </w:rPr>
                    <w:t>**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 w:rsidRPr="00E1502E">
                    <w:rPr>
                      <w:sz w:val="22"/>
                    </w:rPr>
                    <w:t>Расчетная скорость, км/ч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FD46D0">
                  <w:pPr>
                    <w:ind w:right="-57"/>
                    <w:jc w:val="center"/>
                    <w:rPr>
                      <w:sz w:val="22"/>
                    </w:rPr>
                  </w:pPr>
                  <w:r w:rsidRPr="000E7E2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401716">
                    <w:rPr>
                      <w:sz w:val="22"/>
                    </w:rPr>
                    <w:t>60</w:t>
                  </w:r>
                  <w:r>
                    <w:rPr>
                      <w:sz w:val="22"/>
                    </w:rPr>
                    <w:t>**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Число полос движения, </w:t>
                  </w:r>
                  <w:proofErr w:type="spellStart"/>
                  <w:r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полосы движения,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401716" w:rsidRDefault="00FD46D0" w:rsidP="00FD46D0">
                  <w:pPr>
                    <w:ind w:right="-57"/>
                    <w:jc w:val="center"/>
                    <w:rPr>
                      <w:sz w:val="22"/>
                    </w:rPr>
                  </w:pPr>
                  <w:r w:rsidRPr="00401716"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3,</w:t>
                  </w:r>
                  <w:r w:rsidRPr="00401716">
                    <w:rPr>
                      <w:sz w:val="22"/>
                    </w:rPr>
                    <w:t>00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обочины,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FD46D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Pr="00401716">
                    <w:rPr>
                      <w:sz w:val="22"/>
                    </w:rPr>
                    <w:t>2.50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тротуара,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Default="00FD46D0" w:rsidP="0063319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определить  проектом**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D46D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Расчетные нагрузки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АК11,5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Тип дорожной одежды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капитальный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покрытия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асфальтобетон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Наружное освещение, (да/нет)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401716" w:rsidRDefault="00FD46D0" w:rsidP="0063319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  <w:r w:rsidRPr="00401716">
                    <w:rPr>
                      <w:sz w:val="22"/>
                    </w:rPr>
                    <w:t>**</w:t>
                  </w:r>
                </w:p>
              </w:tc>
            </w:tr>
          </w:tbl>
          <w:p w:rsidR="00F242B0" w:rsidRPr="00AD6688" w:rsidRDefault="00F242B0" w:rsidP="00F242B0">
            <w:pPr>
              <w:ind w:right="-113"/>
              <w:rPr>
                <w:sz w:val="10"/>
                <w:szCs w:val="10"/>
              </w:rPr>
            </w:pPr>
          </w:p>
          <w:p w:rsidR="009C3336" w:rsidRPr="00FD46D0" w:rsidRDefault="009C3336" w:rsidP="009C3336">
            <w:pPr>
              <w:spacing w:after="60" w:line="240" w:lineRule="exact"/>
              <w:ind w:right="-113"/>
              <w:rPr>
                <w:sz w:val="22"/>
                <w:szCs w:val="22"/>
              </w:rPr>
            </w:pPr>
            <w:r w:rsidRPr="00FD46D0">
              <w:rPr>
                <w:sz w:val="22"/>
                <w:szCs w:val="22"/>
              </w:rPr>
              <w:t>*      данные уточняются при проектировании.</w:t>
            </w:r>
          </w:p>
          <w:p w:rsidR="009C3336" w:rsidRPr="00FD46D0" w:rsidRDefault="009C3336" w:rsidP="009C3336">
            <w:pPr>
              <w:spacing w:line="240" w:lineRule="exact"/>
              <w:ind w:right="-113"/>
              <w:rPr>
                <w:sz w:val="22"/>
                <w:szCs w:val="22"/>
              </w:rPr>
            </w:pPr>
            <w:r w:rsidRPr="00FD46D0">
              <w:rPr>
                <w:sz w:val="22"/>
                <w:szCs w:val="22"/>
              </w:rPr>
              <w:t>**    в границах населенного пункта принять расчетные параметры,</w:t>
            </w:r>
          </w:p>
          <w:p w:rsidR="00FD46D0" w:rsidRDefault="009C3336" w:rsidP="009C3336">
            <w:pPr>
              <w:spacing w:line="240" w:lineRule="exact"/>
              <w:ind w:right="-113"/>
              <w:rPr>
                <w:sz w:val="22"/>
                <w:szCs w:val="22"/>
              </w:rPr>
            </w:pPr>
            <w:r w:rsidRPr="00FD46D0">
              <w:rPr>
                <w:sz w:val="22"/>
                <w:szCs w:val="22"/>
              </w:rPr>
              <w:t xml:space="preserve">        соответствующие категории по СП 42.13330.2016, ширину</w:t>
            </w:r>
            <w:r w:rsidR="00FD46D0">
              <w:rPr>
                <w:sz w:val="22"/>
                <w:szCs w:val="22"/>
              </w:rPr>
              <w:t xml:space="preserve"> </w:t>
            </w:r>
            <w:r w:rsidRPr="00FD46D0">
              <w:rPr>
                <w:sz w:val="22"/>
                <w:szCs w:val="22"/>
              </w:rPr>
              <w:t>тротуара</w:t>
            </w:r>
          </w:p>
          <w:p w:rsidR="00FD46D0" w:rsidRDefault="00FD46D0" w:rsidP="00FD46D0">
            <w:pPr>
              <w:spacing w:line="240" w:lineRule="exact"/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C3336" w:rsidRPr="00FD46D0">
              <w:rPr>
                <w:sz w:val="22"/>
                <w:szCs w:val="22"/>
              </w:rPr>
              <w:t>назначить исходя из интенсивности пешеходного</w:t>
            </w:r>
            <w:r>
              <w:rPr>
                <w:sz w:val="22"/>
                <w:szCs w:val="22"/>
              </w:rPr>
              <w:t xml:space="preserve"> </w:t>
            </w:r>
            <w:r w:rsidR="009C3336" w:rsidRPr="00FD46D0">
              <w:rPr>
                <w:sz w:val="22"/>
                <w:szCs w:val="22"/>
              </w:rPr>
              <w:t>движения, но не</w:t>
            </w:r>
          </w:p>
          <w:p w:rsidR="00F242B0" w:rsidRDefault="00FD46D0" w:rsidP="00FD46D0">
            <w:pPr>
              <w:spacing w:line="240" w:lineRule="exact"/>
              <w:ind w:right="-113"/>
            </w:pPr>
            <w:r>
              <w:rPr>
                <w:sz w:val="22"/>
                <w:szCs w:val="22"/>
              </w:rPr>
              <w:t xml:space="preserve">        </w:t>
            </w:r>
            <w:r w:rsidR="009C3336" w:rsidRPr="00FD46D0">
              <w:rPr>
                <w:sz w:val="22"/>
                <w:szCs w:val="22"/>
              </w:rPr>
              <w:t>менее 1,00 м.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t>9. Идентификационные признаки объекта</w:t>
            </w:r>
          </w:p>
        </w:tc>
        <w:tc>
          <w:tcPr>
            <w:tcW w:w="7336" w:type="dxa"/>
            <w:vAlign w:val="center"/>
          </w:tcPr>
          <w:p w:rsidR="00F242B0" w:rsidRDefault="00F242B0" w:rsidP="00F242B0">
            <w:pPr>
              <w:jc w:val="both"/>
            </w:pPr>
            <w:r>
              <w:t>Идентификационные признаки объекта проектирования в соответствии с Федеральным законом от 30.12.2009 № 384</w:t>
            </w:r>
            <w:r w:rsidR="0059333F">
              <w:t>–</w:t>
            </w:r>
            <w:r>
              <w:t>ФЗ «Технический регламент о безопасности зданий и сооружений»: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</w:t>
            </w:r>
            <w:r w:rsidR="0059333F">
              <w:t>–</w:t>
            </w:r>
            <w:r>
      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Принадлежность к объектам транспортной инфраструктуры </w:t>
            </w:r>
            <w:r w:rsidR="0059333F">
              <w:t>–</w:t>
            </w:r>
            <w:r>
              <w:t xml:space="preserve"> в соответствии с п. 1 статьи 3 Федерального закона от 08.11.2007</w:t>
            </w:r>
            <w:r w:rsidR="0059333F">
              <w:br/>
            </w:r>
            <w:r>
              <w:t>№</w:t>
            </w:r>
            <w:r w:rsidR="0059333F">
              <w:t xml:space="preserve"> </w:t>
            </w:r>
            <w:r>
              <w:t>257</w:t>
            </w:r>
            <w:r w:rsidR="0059333F">
              <w:t>–</w:t>
            </w:r>
            <w:r>
      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</w:t>
            </w:r>
            <w:r w:rsidR="00010AA7">
              <w:t>действий – сейсмичность</w:t>
            </w:r>
            <w:r>
              <w:t>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</w:t>
            </w:r>
            <w:r w:rsidR="0059333F">
              <w:t xml:space="preserve">атьи </w:t>
            </w:r>
            <w:r>
              <w:t xml:space="preserve">48_1 Градостроительного кодекса </w:t>
            </w:r>
            <w:r w:rsidR="00010AA7">
              <w:t>Российской Федерации</w:t>
            </w:r>
            <w:r>
              <w:t>, сооружение не относится к опасным производственным объектам;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Пожарная и взрывопожарная опасность – в соответствии с </w:t>
            </w:r>
            <w:r w:rsidR="0059333F">
              <w:br/>
            </w:r>
            <w:r>
              <w:t>п.</w:t>
            </w:r>
            <w:r w:rsidR="0059333F">
              <w:t xml:space="preserve"> </w:t>
            </w:r>
            <w:r>
              <w:t>2 статьи 27 Федерального закона от 22.07.2008 № 123</w:t>
            </w:r>
            <w:r w:rsidR="0059333F">
              <w:t>–</w:t>
            </w:r>
            <w:r>
              <w:t>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</w:t>
            </w:r>
            <w:r w:rsidR="0059333F">
              <w:br/>
            </w:r>
            <w:r>
              <w:t>№</w:t>
            </w:r>
            <w:r w:rsidR="0059333F">
              <w:t xml:space="preserve"> </w:t>
            </w:r>
            <w:r>
              <w:t>384</w:t>
            </w:r>
            <w:r w:rsidR="0059333F">
              <w:t>–</w:t>
            </w:r>
            <w:r>
              <w:t>ФЗ «Технический регламент о безопасности зданий и сооружений», отсутствуют;</w:t>
            </w:r>
          </w:p>
          <w:p w:rsidR="00F242B0" w:rsidRPr="00D12049" w:rsidRDefault="00F242B0" w:rsidP="00FD46D0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Уровень ответственности </w:t>
            </w:r>
            <w:r w:rsidR="0059333F">
              <w:t>–</w:t>
            </w:r>
            <w:r>
              <w:t xml:space="preserve"> в соответствии с п. 9 статьи 4 Федерального закона от 30.12.2009   № 384</w:t>
            </w:r>
            <w:r w:rsidR="0059333F">
              <w:t>–</w:t>
            </w:r>
            <w:r>
              <w:t>ФЗ «Технический регламент о безопасности зданий и сооружений», нормальный.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t>1</w:t>
            </w:r>
            <w:r w:rsidR="000146DF" w:rsidRPr="008E3C08">
              <w:t>0</w:t>
            </w:r>
            <w:r w:rsidRPr="008E3C08">
              <w:t>. Инженерные</w:t>
            </w:r>
          </w:p>
          <w:p w:rsidR="00F242B0" w:rsidRPr="008E3C08" w:rsidRDefault="00F242B0" w:rsidP="00F242B0">
            <w:r w:rsidRPr="008E3C08">
              <w:lastRenderedPageBreak/>
              <w:t>изыскания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>
              <w:lastRenderedPageBreak/>
              <w:t>1</w:t>
            </w:r>
            <w:r w:rsidR="000146DF">
              <w:t>0</w:t>
            </w:r>
            <w:r>
              <w:t xml:space="preserve">.1. </w:t>
            </w:r>
            <w:r w:rsidR="00656F02">
              <w:t>В</w:t>
            </w:r>
            <w:r>
              <w:t>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</w:t>
            </w:r>
            <w:r w:rsidRPr="00276CE4">
              <w:lastRenderedPageBreak/>
              <w:t xml:space="preserve">получения достаточных материалов по обоснованию проектных решений </w:t>
            </w:r>
            <w:r w:rsidR="00FD46D0">
              <w:t>строительства</w:t>
            </w:r>
            <w:r w:rsidRPr="00276CE4">
              <w:t xml:space="preserve"> и эксплуатации объекта</w:t>
            </w:r>
            <w:r>
              <w:t>. Программу инженерных изысканий согласовать с Заказчиком.</w:t>
            </w:r>
            <w:r w:rsidR="005C1F92">
              <w:t xml:space="preserve"> </w:t>
            </w:r>
            <w:r w:rsidR="005C1F92" w:rsidRPr="002E712C">
              <w:t>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5C1F92" w:rsidRPr="002E712C">
              <w:t>ГИПом</w:t>
            </w:r>
            <w:proofErr w:type="spellEnd"/>
            <w:r w:rsidR="005C1F92" w:rsidRPr="002E712C">
              <w:t>), согласовываются руководителем изыскательского подразделения (либо субподрядной организации)</w:t>
            </w:r>
            <w:r w:rsidR="005C1F92">
              <w:t>.</w:t>
            </w:r>
          </w:p>
          <w:p w:rsidR="00F242B0" w:rsidRDefault="00F242B0" w:rsidP="00F242B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 w:rsidR="00010AA7"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 w:rsidR="00B067B4">
              <w:t>»</w:t>
            </w:r>
            <w:r>
              <w:t>,</w:t>
            </w:r>
            <w:r w:rsidR="00010AA7">
              <w:t xml:space="preserve"> </w:t>
            </w:r>
            <w:r>
              <w:t>а также: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инженерно-геодезическим изысканиям – СП 11</w:t>
            </w:r>
            <w:r w:rsidR="005C1F92">
              <w:t>–</w:t>
            </w:r>
            <w:r w:rsidR="00F242B0">
              <w:t>104</w:t>
            </w:r>
            <w:r w:rsidR="005C1F92">
              <w:t>–</w:t>
            </w:r>
            <w:r w:rsidR="00F242B0">
              <w:t>97 «</w:t>
            </w:r>
            <w:r w:rsidR="00F242B0" w:rsidRPr="00584136">
              <w:t>Инженерно-геодезические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317.1325800.2017 «Инженерно-геодезические изыскания для строительства. Общие правила производства работ», </w:t>
            </w:r>
            <w:r w:rsidR="00F242B0" w:rsidRPr="00B5399C">
              <w:t>ГОСТ 32869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инженерно-геологическим изысканиям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инженерно-геофизическим изысканиям (сейсмическое микрорайонирование)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 xml:space="preserve">», </w:t>
            </w:r>
            <w:r w:rsidR="00F242B0" w:rsidRPr="00A65C76">
              <w:t>РСН 65</w:t>
            </w:r>
            <w:r w:rsidR="005C1F92">
              <w:t>–</w:t>
            </w:r>
            <w:r w:rsidR="00F242B0" w:rsidRPr="00A65C76">
              <w:t>87</w:t>
            </w:r>
            <w:r w:rsidR="00F242B0">
              <w:t xml:space="preserve"> «</w:t>
            </w:r>
            <w:r w:rsidR="00F242B0" w:rsidRPr="00A65C76">
              <w:t>Инженерные изыскания для строительства. Сейсмическое микрорайонирование.</w:t>
            </w:r>
            <w:r w:rsidR="00F242B0">
              <w:t xml:space="preserve"> Технические требования к производству работ»;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</w:t>
            </w:r>
            <w:r w:rsidR="00F242B0" w:rsidRPr="007E5A20">
              <w:t>инженерно-экологически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>м – СП 11</w:t>
            </w:r>
            <w:r w:rsidR="005C1F92">
              <w:t>–</w:t>
            </w:r>
            <w:r w:rsidR="00F242B0">
              <w:t>102</w:t>
            </w:r>
            <w:r w:rsidR="005C1F92">
              <w:t>–</w:t>
            </w:r>
            <w:r w:rsidR="00F242B0">
              <w:t>97 «</w:t>
            </w:r>
            <w:r w:rsidR="00F242B0" w:rsidRPr="00A65C76">
              <w:t>Инженерно-экологические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502.1325800.2021 «Инженерно-экологические изыскания для строительства. Общие правила производства работ», </w:t>
            </w:r>
            <w:r w:rsidR="00F242B0" w:rsidRPr="00A65C76">
              <w:t>ГОСТ 32847</w:t>
            </w:r>
            <w:r w:rsidR="005C1F92">
              <w:t>–</w:t>
            </w:r>
            <w:r w:rsidR="00F242B0" w:rsidRPr="00A65C76">
              <w:t xml:space="preserve">2014 </w:t>
            </w:r>
            <w:r w:rsidR="00F242B0">
              <w:t>«</w:t>
            </w:r>
            <w:r w:rsidR="00F242B0" w:rsidRPr="00A65C76">
              <w:t>Дороги автомобильные общего пользования. Требования к проведению экологических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 w:rsidRPr="007E5A20">
              <w:t xml:space="preserve"> </w:t>
            </w:r>
            <w:r>
              <w:t xml:space="preserve"> </w:t>
            </w:r>
            <w:r w:rsidR="00F242B0">
              <w:t>по</w:t>
            </w:r>
            <w:r w:rsidR="00F242B0" w:rsidRPr="007E5A20">
              <w:t xml:space="preserve"> инженерно-гидрометеорологически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 xml:space="preserve">м – </w:t>
            </w:r>
            <w:r w:rsidR="00F242B0" w:rsidRPr="00796304">
              <w:t>СП 11</w:t>
            </w:r>
            <w:r w:rsidR="005C1F92">
              <w:t>–</w:t>
            </w:r>
            <w:r w:rsidR="00F242B0" w:rsidRPr="00796304">
              <w:t>103</w:t>
            </w:r>
            <w:r w:rsidR="005C1F92">
              <w:t>–</w:t>
            </w:r>
            <w:r w:rsidR="00262139">
              <w:t>9</w:t>
            </w:r>
            <w:r w:rsidR="00F242B0" w:rsidRPr="00796304">
              <w:t>7</w:t>
            </w:r>
            <w:r w:rsidR="005C1F92">
              <w:t xml:space="preserve"> </w:t>
            </w:r>
            <w:r w:rsidR="00F242B0">
              <w:t>«</w:t>
            </w:r>
            <w:r w:rsidR="00F242B0" w:rsidRPr="00796304">
              <w:t>Инженерно-гидрометеорологические изыскания для строительства</w:t>
            </w:r>
            <w:r w:rsidR="00F242B0">
              <w:t>»</w:t>
            </w:r>
            <w:r w:rsidR="005C1F92">
              <w:t>, СП 482.1325800.2020 «Инженерно-гидрометеорологические изыскания для строительства. Общие правила производства работ»</w:t>
            </w:r>
            <w:r w:rsidR="00F242B0">
              <w:t>;</w:t>
            </w:r>
          </w:p>
          <w:p w:rsidR="00F242B0" w:rsidRDefault="00F242B0" w:rsidP="00F242B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продольного профиля</w:t>
            </w:r>
            <w:r>
              <w:t xml:space="preserve">, </w:t>
            </w:r>
            <w:r w:rsidRPr="00BD15CC">
              <w:t>профилей поперечников</w:t>
            </w:r>
            <w:r w:rsidRPr="00300539">
              <w:t xml:space="preserve"> и обмерных чертежей сооружения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</w:t>
            </w:r>
            <w:r w:rsidRPr="00D34E6A">
              <w:lastRenderedPageBreak/>
              <w:t xml:space="preserve">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2D6565">
              <w:t>строительства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</w:t>
            </w:r>
            <w:r w:rsidR="00262139">
              <w:rPr>
                <w:rFonts w:eastAsia="Times New Roman"/>
              </w:rPr>
              <w:t xml:space="preserve"> </w:t>
            </w:r>
            <w:r w:rsidR="004E3635" w:rsidRPr="00890D12">
              <w:t>Закрепление планово-высотного обоснования</w:t>
            </w:r>
            <w:r w:rsidR="004E3635">
              <w:t xml:space="preserve"> выполнить согласно </w:t>
            </w:r>
            <w:r w:rsidR="004E3635" w:rsidRPr="00D35267">
              <w:t>ГОСТ 32869</w:t>
            </w:r>
            <w:r w:rsidR="00C067C1">
              <w:t>–</w:t>
            </w:r>
            <w:r w:rsidR="004E3635" w:rsidRPr="00D35267">
              <w:t>2014 «Дороги автомобильные общего пользования. Требования к проведению топографо-геодезических изысканий»</w:t>
            </w:r>
            <w:r w:rsidR="004E3635">
              <w:t>. Получить выписку, содержащую сведения об исходных пунктах государственной геодезической сети (ГГС)</w:t>
            </w:r>
            <w:r w:rsidR="00066296">
              <w:t xml:space="preserve">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 w:rsidR="00262139">
              <w:t xml:space="preserve"> </w:t>
            </w:r>
            <w:r w:rsidRPr="00333EB5">
              <w:t xml:space="preserve">Знаки, позволяющие вынести на местность ось </w:t>
            </w:r>
            <w:r w:rsidR="00401716">
              <w:t>строящегося участка</w:t>
            </w:r>
            <w:r w:rsidRPr="00333EB5">
              <w:t>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 w:rsidR="00E12C2F">
              <w:rPr>
                <w:sz w:val="23"/>
                <w:szCs w:val="23"/>
              </w:rPr>
              <w:t>.</w:t>
            </w:r>
          </w:p>
          <w:p w:rsidR="00F242B0" w:rsidRDefault="00F242B0" w:rsidP="00F242B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20044">
              <w:rPr>
                <w:sz w:val="23"/>
                <w:szCs w:val="23"/>
              </w:rPr>
              <w:t>работ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 xml:space="preserve">составление прогноза возможных изменений инженерно-геологических условий в сфере взаимодействия </w:t>
            </w:r>
            <w:r w:rsidR="002D6565">
              <w:t>строящегося</w:t>
            </w:r>
            <w:r w:rsidRPr="00333EB5">
              <w:t xml:space="preserve">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</w:t>
            </w:r>
            <w:r w:rsidR="002D6565">
              <w:t xml:space="preserve"> </w:t>
            </w:r>
            <w:r>
              <w:t>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 </w:t>
            </w:r>
            <w:r w:rsidR="002D6565">
              <w:rPr>
                <w:sz w:val="23"/>
                <w:szCs w:val="23"/>
              </w:rPr>
              <w:t>строительства</w:t>
            </w:r>
            <w:r>
              <w:t>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</w:t>
            </w:r>
            <w:r w:rsidR="00C274BC">
              <w:t>но-монтажных работ</w:t>
            </w:r>
            <w:r>
              <w:t xml:space="preserve"> и </w:t>
            </w:r>
            <w:r w:rsidR="00C274BC">
              <w:t xml:space="preserve">на период </w:t>
            </w:r>
            <w:r>
              <w:t>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:rsidR="00F242B0" w:rsidRPr="009D40BB" w:rsidRDefault="00F242B0" w:rsidP="00F242B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9D40BB">
              <w:t xml:space="preserve"> объекта с последующей эксплуатацией, для </w:t>
            </w:r>
            <w:r w:rsidRPr="009D40BB">
              <w:lastRenderedPageBreak/>
              <w:t xml:space="preserve">обеспечения благоприятных условий жизни населения, обеспечения безопасности зданий, сооружений, территории и предотвращения, снижения или ликвидации неблагоприятных воздействий на окружающую среду. Объем работ и исследований должен быть достаточен для оценки воздействия объекта на окружающую среду и выбора варианта </w:t>
            </w:r>
            <w:r w:rsidR="002D6565">
              <w:rPr>
                <w:sz w:val="23"/>
                <w:szCs w:val="23"/>
              </w:rPr>
              <w:t>строящегося</w:t>
            </w:r>
            <w:r w:rsidR="003F5E3B">
              <w:rPr>
                <w:sz w:val="23"/>
                <w:szCs w:val="23"/>
              </w:rPr>
              <w:t xml:space="preserve"> объекта</w:t>
            </w:r>
            <w:r w:rsidRPr="009D40BB">
              <w:t xml:space="preserve"> с учетом экологических ограничений. Выполнить рекогносцировку участка </w:t>
            </w:r>
            <w:r w:rsidR="00420044"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:rsidR="00F242B0" w:rsidRDefault="00F242B0" w:rsidP="00F242B0">
            <w:pPr>
              <w:jc w:val="both"/>
            </w:pPr>
            <w:r w:rsidRPr="009E5B66">
              <w:rPr>
                <w:u w:val="single"/>
              </w:rPr>
              <w:t>Инженерно-гидрометеорологические изыскания</w:t>
            </w:r>
            <w:r w:rsidRPr="009E5B66">
              <w:t xml:space="preserve"> </w:t>
            </w:r>
            <w:r w:rsidR="00116B94" w:rsidRPr="009E5B66">
              <w:t xml:space="preserve">выполнить </w:t>
            </w:r>
            <w:r w:rsidR="008E47D5">
              <w:t xml:space="preserve">путем </w:t>
            </w:r>
            <w:r w:rsidR="008E47D5" w:rsidRPr="00CA5468">
              <w:t xml:space="preserve">проведения </w:t>
            </w:r>
            <w:r w:rsidR="00A74876" w:rsidRPr="00A74876">
              <w:t>рекогносцировочного обследования участка изысканий и обработки статистических данных.</w:t>
            </w:r>
            <w:r w:rsidR="00A74876">
              <w:t xml:space="preserve"> </w:t>
            </w:r>
            <w:r w:rsidR="008E47D5" w:rsidRPr="00336AE9">
              <w:t>Инженерно-гидрометеорологические изыскания должны обеспечивать оценку кл</w:t>
            </w:r>
            <w:r w:rsidR="008E47D5">
              <w:t xml:space="preserve">иматических условий территории </w:t>
            </w:r>
            <w:r w:rsidR="008E47D5" w:rsidRPr="00336AE9">
              <w:t xml:space="preserve">для обоснования проектных </w:t>
            </w:r>
            <w:r w:rsidR="008E47D5">
              <w:t>решений по выбору</w:t>
            </w:r>
            <w:r w:rsidR="008E47D5" w:rsidRPr="00336AE9">
              <w:t xml:space="preserve"> основных параметров </w:t>
            </w:r>
            <w:r w:rsidR="00A74876">
              <w:t>проектируемого объекта</w:t>
            </w:r>
            <w:r w:rsidR="008E47D5" w:rsidRPr="00336AE9">
              <w:t xml:space="preserve"> и определени</w:t>
            </w:r>
            <w:r w:rsidR="008E47D5">
              <w:t>я</w:t>
            </w:r>
            <w:r w:rsidR="008E47D5" w:rsidRPr="00336AE9">
              <w:t xml:space="preserve"> гидрометеорологических условий </w:t>
            </w:r>
            <w:r w:rsidR="008E47D5">
              <w:t>его</w:t>
            </w:r>
            <w:r w:rsidR="008E47D5" w:rsidRPr="00336AE9">
              <w:t xml:space="preserve"> эксплуатации</w:t>
            </w:r>
            <w:r w:rsidR="003F5E3B" w:rsidRPr="009E5B66">
              <w:t>.</w:t>
            </w:r>
            <w:r w:rsidR="003F5E3B">
              <w:t xml:space="preserve"> Получить справку</w:t>
            </w:r>
            <w:r w:rsidR="003F5E3B" w:rsidRPr="008E5E9D">
              <w:t xml:space="preserve"> с краткой климатической характеристикой и фоновыми концентрациями загрязняющих веществ в районе </w:t>
            </w:r>
            <w:r w:rsidR="00A74876">
              <w:t>строительства</w:t>
            </w:r>
            <w:r w:rsidR="003F5E3B">
              <w:t xml:space="preserve"> в региональном органе по гидрометеорологии и мониторингу окружающей среды</w:t>
            </w:r>
            <w:r w:rsidRPr="009E5B66">
              <w:t>.</w:t>
            </w:r>
          </w:p>
          <w:p w:rsidR="00962FCE" w:rsidRDefault="00962FCE" w:rsidP="00F242B0">
            <w:pPr>
              <w:jc w:val="both"/>
            </w:pPr>
            <w:r>
              <w:t>10.</w:t>
            </w:r>
            <w:r w:rsidR="00A74876">
              <w:t>2</w:t>
            </w:r>
            <w:r>
              <w:t>. П</w:t>
            </w:r>
            <w:r w:rsidRPr="00517D55">
              <w:t>олучить справку от соответствующего территориального органа государственного контроля, использования и охраны памятников истории и культуры</w:t>
            </w:r>
            <w:r>
              <w:t xml:space="preserve"> </w:t>
            </w:r>
            <w:r w:rsidRPr="00517D55">
              <w:t>о наличии либо отсутствии в зоне проектирования объектов историко-культурного наследия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3</w:t>
            </w:r>
            <w:r w:rsidR="00065934">
              <w:t xml:space="preserve">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D8400B">
              <w:t xml:space="preserve"> или необходимости дополнительных специальных </w:t>
            </w:r>
            <w:r w:rsidR="002D6565">
              <w:t>исследований и изысканий</w:t>
            </w:r>
            <w:r w:rsidRPr="00D8400B">
              <w:t>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:rsidR="00F242B0" w:rsidRPr="00D12049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4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 w:rsidR="000337D2"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 w:rsidR="00065934"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873C62">
              <w:t xml:space="preserve"> этого объекта и после их завершения</w:t>
            </w:r>
            <w:r>
              <w:t>,</w:t>
            </w:r>
            <w:r w:rsidRPr="00873C62">
              <w:t xml:space="preserve"> и о результатах оценки влияния </w:t>
            </w:r>
            <w:r w:rsidR="002D6565">
              <w:rPr>
                <w:sz w:val="23"/>
                <w:szCs w:val="23"/>
              </w:rPr>
              <w:t>строящегося</w:t>
            </w:r>
            <w:r w:rsidRPr="00873C62">
              <w:t xml:space="preserve"> объекта на другие объекты капитального строительства.</w:t>
            </w:r>
          </w:p>
          <w:p w:rsidR="00F242B0" w:rsidRPr="00D12049" w:rsidRDefault="00F242B0" w:rsidP="00F242B0">
            <w:pPr>
              <w:jc w:val="both"/>
            </w:pPr>
            <w:r w:rsidRPr="00D12049">
              <w:t>1</w:t>
            </w:r>
            <w:r w:rsidR="000146DF">
              <w:t>0</w:t>
            </w:r>
            <w:r w:rsidRPr="00D12049">
              <w:t>.</w:t>
            </w:r>
            <w:r w:rsidR="00A74876">
              <w:t>5</w:t>
            </w:r>
            <w:r>
              <w:t>.</w:t>
            </w:r>
            <w:r w:rsidR="008D3149">
              <w:t xml:space="preserve"> Технические отчёты об инженерных изысканиях передать Заказчику после окончания изыскательских работ на электронном носителе. Электронный носитель должен содержать </w:t>
            </w:r>
            <w:r w:rsidR="008D3149" w:rsidRPr="001D2A5C">
              <w:t>форматы файлов с возможностью редактирования документа (</w:t>
            </w:r>
            <w:proofErr w:type="spellStart"/>
            <w:r w:rsidR="008D3149" w:rsidRPr="001D2A5C">
              <w:t>Excel</w:t>
            </w:r>
            <w:proofErr w:type="spellEnd"/>
            <w:r w:rsidR="008D3149" w:rsidRPr="001D2A5C">
              <w:t>,</w:t>
            </w:r>
            <w:r w:rsidR="008D3149">
              <w:t xml:space="preserve"> </w:t>
            </w:r>
            <w:proofErr w:type="spellStart"/>
            <w:r w:rsidR="008D3149">
              <w:t>Word</w:t>
            </w:r>
            <w:proofErr w:type="spellEnd"/>
            <w:r w:rsidR="008D3149">
              <w:t xml:space="preserve">, </w:t>
            </w:r>
            <w:proofErr w:type="spellStart"/>
            <w:r w:rsidR="008D3149">
              <w:t>AutoCad</w:t>
            </w:r>
            <w:proofErr w:type="spellEnd"/>
            <w:r w:rsidR="008D3149">
              <w:t xml:space="preserve">) и в формате </w:t>
            </w:r>
            <w:r w:rsidR="00506D26">
              <w:t>*.</w:t>
            </w:r>
            <w:r w:rsidR="00506D26">
              <w:rPr>
                <w:lang w:val="en-US"/>
              </w:rPr>
              <w:t>pdf</w:t>
            </w:r>
            <w:r w:rsidRPr="001D2A5C">
              <w:t>.</w:t>
            </w:r>
          </w:p>
          <w:p w:rsidR="00F242B0" w:rsidRPr="002276AC" w:rsidRDefault="00F242B0" w:rsidP="00A74876">
            <w:pPr>
              <w:numPr>
                <w:ilvl w:val="0"/>
                <w:numId w:val="4"/>
              </w:numPr>
              <w:jc w:val="both"/>
            </w:pPr>
            <w:r>
              <w:lastRenderedPageBreak/>
              <w:t>1</w:t>
            </w:r>
            <w:r w:rsidR="000146DF">
              <w:t>0</w:t>
            </w:r>
            <w:r>
              <w:t>.</w:t>
            </w:r>
            <w:r w:rsidR="00A74876">
              <w:t>6</w:t>
            </w:r>
            <w:r>
              <w:t xml:space="preserve">.   </w:t>
            </w:r>
            <w:r w:rsidRPr="002276AC">
              <w:t>По</w:t>
            </w:r>
            <w:r w:rsidR="00065934">
              <w:t xml:space="preserve"> </w:t>
            </w:r>
            <w:r w:rsidRPr="002276AC">
              <w:t>окончании</w:t>
            </w:r>
            <w:r w:rsidR="00065934">
              <w:t xml:space="preserve"> </w:t>
            </w:r>
            <w:r w:rsidRPr="002276AC">
              <w:t>инженерных</w:t>
            </w:r>
            <w:r w:rsidR="00065934">
              <w:t xml:space="preserve"> </w:t>
            </w:r>
            <w:r w:rsidRPr="002276AC">
              <w:t>изысканий</w:t>
            </w:r>
            <w:r w:rsidR="00065934">
              <w:t xml:space="preserve"> </w:t>
            </w:r>
            <w:r w:rsidRPr="002276AC">
              <w:t>земельные</w:t>
            </w:r>
            <w:r w:rsidR="00065934">
              <w:t xml:space="preserve"> </w:t>
            </w:r>
            <w:r w:rsidRPr="002276AC">
              <w:t>участки</w:t>
            </w:r>
            <w:r w:rsidR="00065934">
              <w:t xml:space="preserve"> </w:t>
            </w:r>
            <w:r w:rsidRPr="002276AC">
              <w:t>и</w:t>
            </w:r>
            <w:r w:rsidR="00065934">
              <w:t xml:space="preserve"> </w:t>
            </w:r>
            <w:r w:rsidRPr="002276AC">
              <w:t>конструкции</w:t>
            </w:r>
            <w:r w:rsidR="00065934">
              <w:t xml:space="preserve"> </w:t>
            </w:r>
            <w:r w:rsidRPr="002276AC">
              <w:t>должны</w:t>
            </w:r>
            <w:r w:rsidR="00065934">
              <w:t xml:space="preserve"> </w:t>
            </w:r>
            <w:r w:rsidRPr="002276AC">
              <w:t>быть</w:t>
            </w:r>
            <w:r w:rsidR="00065934">
              <w:t xml:space="preserve"> </w:t>
            </w:r>
            <w:r w:rsidRPr="002276AC">
              <w:t>приведены</w:t>
            </w:r>
            <w:r w:rsidR="00065934">
              <w:t xml:space="preserve"> </w:t>
            </w:r>
            <w:r w:rsidRPr="002276AC">
              <w:t>в</w:t>
            </w:r>
            <w:r w:rsidR="00065934">
              <w:t xml:space="preserve"> </w:t>
            </w:r>
            <w:r w:rsidRPr="002276AC">
              <w:t>состояние,</w:t>
            </w:r>
            <w:r w:rsidR="00065934">
              <w:t xml:space="preserve"> </w:t>
            </w:r>
            <w:r w:rsidRPr="002276AC">
              <w:t>пригодное</w:t>
            </w:r>
            <w:r w:rsidR="00065934">
              <w:t xml:space="preserve"> </w:t>
            </w:r>
            <w:r w:rsidRPr="002276AC">
              <w:t>для</w:t>
            </w:r>
            <w:r w:rsidR="00065934">
              <w:t xml:space="preserve"> </w:t>
            </w:r>
            <w:r w:rsidRPr="002276AC">
              <w:t>их</w:t>
            </w:r>
            <w:r w:rsidR="00065934">
              <w:t xml:space="preserve"> </w:t>
            </w:r>
            <w:r w:rsidRPr="002276AC">
              <w:t>использования</w:t>
            </w:r>
            <w:r w:rsidR="00065934">
              <w:t xml:space="preserve"> </w:t>
            </w:r>
            <w:r w:rsidRPr="002276AC">
              <w:t>по</w:t>
            </w:r>
            <w:r w:rsidR="00065934">
              <w:t xml:space="preserve"> </w:t>
            </w:r>
            <w:r w:rsidRPr="002276AC">
              <w:t>целевому</w:t>
            </w:r>
            <w:r w:rsidR="00065934">
              <w:t xml:space="preserve"> </w:t>
            </w:r>
            <w:r w:rsidRPr="002276AC">
              <w:t>назначению</w:t>
            </w:r>
            <w:r>
              <w:t>.</w:t>
            </w:r>
            <w:r w:rsidR="00065934">
              <w:t xml:space="preserve"> </w:t>
            </w:r>
            <w:r>
              <w:t>Вып</w:t>
            </w:r>
            <w:r w:rsidRPr="002276AC">
              <w:t>олнить</w:t>
            </w:r>
            <w:r w:rsidR="00065934">
              <w:t xml:space="preserve"> </w:t>
            </w:r>
            <w:r w:rsidRPr="002276AC">
              <w:t>тампонирование</w:t>
            </w:r>
            <w:r w:rsidR="00065934">
              <w:t xml:space="preserve"> </w:t>
            </w:r>
            <w:r w:rsidRPr="002276AC">
              <w:t>скважин</w:t>
            </w:r>
            <w:r w:rsidR="00065934">
              <w:t xml:space="preserve"> </w:t>
            </w:r>
            <w:r w:rsidRPr="002276AC">
              <w:t>с</w:t>
            </w:r>
            <w:r w:rsidR="00065934">
              <w:t xml:space="preserve"> </w:t>
            </w:r>
            <w:r w:rsidRPr="002276AC">
              <w:t>составлением</w:t>
            </w:r>
            <w:r w:rsidR="00065934">
              <w:t xml:space="preserve"> </w:t>
            </w:r>
            <w:r w:rsidRPr="002276AC">
              <w:t>совместного</w:t>
            </w:r>
            <w:r w:rsidR="00065934"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1</w:t>
            </w:r>
            <w:r w:rsidRPr="008E3C08">
              <w:t>. Основные требования к разработке проектной документации</w:t>
            </w:r>
          </w:p>
        </w:tc>
        <w:tc>
          <w:tcPr>
            <w:tcW w:w="7336" w:type="dxa"/>
            <w:shd w:val="clear" w:color="auto" w:fill="auto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0146DF" w:rsidRPr="00F23FE0">
              <w:t>1</w:t>
            </w:r>
            <w:r w:rsidRPr="00F23FE0">
              <w:t>.1. В соответствии</w:t>
            </w:r>
            <w:r w:rsidR="008D3149" w:rsidRPr="00F23FE0">
              <w:t xml:space="preserve"> </w:t>
            </w:r>
            <w:r w:rsidRPr="00F23FE0">
              <w:t>с</w:t>
            </w:r>
            <w:r w:rsidR="008D3149" w:rsidRPr="00F23FE0">
              <w:t xml:space="preserve"> </w:t>
            </w:r>
            <w:r w:rsidRPr="00F23FE0">
              <w:t>Градостроительным</w:t>
            </w:r>
            <w:r w:rsidR="008D3149" w:rsidRPr="00F23FE0">
              <w:t xml:space="preserve"> </w:t>
            </w:r>
            <w:r w:rsidRPr="00F23FE0">
              <w:t>кодексом</w:t>
            </w:r>
            <w:r w:rsidR="008D3149" w:rsidRPr="00F23FE0">
              <w:t xml:space="preserve"> Российской Федерации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29.12.2004</w:t>
            </w:r>
            <w:r w:rsidR="008D3149" w:rsidRPr="00F23FE0">
              <w:t xml:space="preserve"> </w:t>
            </w:r>
            <w:r w:rsidRPr="00F23FE0">
              <w:t>№ 190</w:t>
            </w:r>
            <w:r w:rsidR="00506D26">
              <w:t>–</w:t>
            </w:r>
            <w:r w:rsidRPr="00F23FE0">
              <w:t>ФЗ,</w:t>
            </w:r>
            <w:r w:rsidR="008D3149" w:rsidRPr="00F23FE0">
              <w:t xml:space="preserve"> </w:t>
            </w:r>
            <w:r w:rsidRPr="00F23FE0">
              <w:t xml:space="preserve"> Федеральным</w:t>
            </w:r>
            <w:r w:rsidR="008D3149" w:rsidRPr="00F23FE0">
              <w:t xml:space="preserve"> </w:t>
            </w:r>
            <w:r w:rsidRPr="00F23FE0">
              <w:t>законом</w:t>
            </w:r>
            <w:r w:rsidR="008D3149" w:rsidRPr="00F23FE0">
              <w:t xml:space="preserve"> </w:t>
            </w:r>
            <w:r w:rsidRPr="00F23FE0">
              <w:t>«Об</w:t>
            </w:r>
            <w:r w:rsidR="008D3149" w:rsidRPr="00F23FE0">
              <w:t xml:space="preserve"> </w:t>
            </w:r>
            <w:r w:rsidRPr="00F23FE0">
              <w:t>автомобильных</w:t>
            </w:r>
            <w:r w:rsidR="008D3149" w:rsidRPr="00F23FE0">
              <w:t xml:space="preserve"> </w:t>
            </w:r>
            <w:r w:rsidRPr="00F23FE0">
              <w:t>дорогах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дорожной</w:t>
            </w:r>
            <w:r w:rsidR="008D3149" w:rsidRPr="00F23FE0">
              <w:t xml:space="preserve"> </w:t>
            </w:r>
            <w:r w:rsidRPr="00F23FE0">
              <w:t>деятельности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внесении</w:t>
            </w:r>
            <w:r w:rsidR="008D3149" w:rsidRPr="00F23FE0">
              <w:t xml:space="preserve"> </w:t>
            </w:r>
            <w:r w:rsidRPr="00F23FE0">
              <w:t>изменений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отдельные</w:t>
            </w:r>
            <w:r w:rsidR="008D3149" w:rsidRPr="00F23FE0">
              <w:t xml:space="preserve"> </w:t>
            </w:r>
            <w:r w:rsidRPr="00F23FE0">
              <w:t>законодательные</w:t>
            </w:r>
            <w:r w:rsidR="008D3149" w:rsidRPr="00F23FE0">
              <w:t xml:space="preserve"> </w:t>
            </w:r>
            <w:r w:rsidRPr="00F23FE0">
              <w:t>акты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Федерации»</w:t>
            </w:r>
            <w:r w:rsidR="008D3149" w:rsidRPr="00F23FE0">
              <w:t xml:space="preserve">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08.11.2007 № 257</w:t>
            </w:r>
            <w:r w:rsidR="00506D26">
              <w:t>–</w:t>
            </w:r>
            <w:r w:rsidRPr="00F23FE0">
              <w:t>ФЗ и Техническим регламентом Таможенного союза ТР ТС 014/2011 «Безопасность автомобильных дорог»</w:t>
            </w:r>
            <w:r w:rsidR="008D3149" w:rsidRPr="00F23FE0">
              <w:t xml:space="preserve"> </w:t>
            </w:r>
            <w:r w:rsidR="00962FCE" w:rsidRPr="002276AC">
              <w:t>разработ</w:t>
            </w:r>
            <w:r w:rsidR="00962FCE">
              <w:t xml:space="preserve">ать </w:t>
            </w:r>
            <w:r w:rsidR="00962FCE" w:rsidRPr="002276AC">
              <w:t>и</w:t>
            </w:r>
            <w:r w:rsidR="00962FCE">
              <w:t xml:space="preserve"> </w:t>
            </w:r>
            <w:r w:rsidR="00962FCE" w:rsidRPr="002276AC">
              <w:t>обоснова</w:t>
            </w:r>
            <w:r w:rsidR="00962FCE">
              <w:t xml:space="preserve">ть проектные решения, </w:t>
            </w:r>
            <w:r w:rsidR="00962FCE" w:rsidRPr="008439B6">
              <w:t>обеспечивающи</w:t>
            </w:r>
            <w:r w:rsidR="00962FCE">
              <w:t xml:space="preserve">е </w:t>
            </w:r>
            <w:r w:rsidR="00962FCE" w:rsidRPr="007E506E">
              <w:t xml:space="preserve">комплекс работ, при выполнении которых </w:t>
            </w:r>
            <w:r w:rsidR="0097607C" w:rsidRPr="007E506E">
              <w:t xml:space="preserve">осуществляется </w:t>
            </w:r>
            <w:r w:rsidR="0097607C">
              <w:t>реализация объекта капитального строительства</w:t>
            </w:r>
            <w:r w:rsidRPr="00F23FE0">
              <w:t>.</w:t>
            </w:r>
          </w:p>
          <w:p w:rsidR="00F242B0" w:rsidRPr="00D019F3" w:rsidRDefault="00F242B0" w:rsidP="00F242B0">
            <w:pPr>
              <w:jc w:val="both"/>
              <w:rPr>
                <w:color w:val="FF0000"/>
                <w:shd w:val="clear" w:color="auto" w:fill="FABF8F" w:themeFill="accent6" w:themeFillTint="99"/>
              </w:rPr>
            </w:pPr>
            <w:r>
              <w:t>1</w:t>
            </w:r>
            <w:r w:rsidR="000146DF">
              <w:t>1</w:t>
            </w:r>
            <w:r>
              <w:t xml:space="preserve">.2. </w:t>
            </w:r>
            <w:r w:rsidR="008D3149" w:rsidRPr="006346CE">
              <w:t>Разработать основные проектные решения на основе технико-экономического сравнения вариантов:</w:t>
            </w:r>
            <w:r w:rsidR="00420044">
              <w:t xml:space="preserve"> </w:t>
            </w:r>
            <w:r w:rsidR="00C067C1">
              <w:t xml:space="preserve">оси трассы, </w:t>
            </w:r>
            <w:r w:rsidR="0097607C">
              <w:t xml:space="preserve">конструкций </w:t>
            </w:r>
            <w:r w:rsidR="008D3149" w:rsidRPr="006346CE">
              <w:t>дорожных одежд, применяемых материалов и технологий</w:t>
            </w:r>
            <w:r w:rsidRPr="0073455F">
              <w:t>.</w:t>
            </w:r>
          </w:p>
          <w:p w:rsidR="00F242B0" w:rsidRDefault="00F242B0" w:rsidP="00F242B0">
            <w:pPr>
              <w:jc w:val="both"/>
              <w:rPr>
                <w:shd w:val="clear" w:color="auto" w:fill="FABF8F" w:themeFill="accent6" w:themeFillTint="99"/>
              </w:rPr>
            </w:pPr>
            <w:r>
              <w:rPr>
                <w:rFonts w:eastAsia="Arial Unicode MS"/>
              </w:rPr>
              <w:t>1</w:t>
            </w:r>
            <w:r w:rsidR="000146D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.3. </w:t>
            </w:r>
            <w:r w:rsidRPr="00C020D0">
              <w:rPr>
                <w:rFonts w:eastAsia="Arial Unicode MS"/>
              </w:rPr>
              <w:t>До начала выполнения работ разработать и согласовать с Заказчиком «График проведения основных мероприятий по объекту проектирования», в который входит поэтапное утверждение основных проектных решений</w:t>
            </w:r>
            <w:r>
              <w:rPr>
                <w:rFonts w:eastAsia="Arial Unicode MS"/>
              </w:rPr>
              <w:t>.</w:t>
            </w:r>
          </w:p>
          <w:p w:rsidR="00F242B0" w:rsidRDefault="00F242B0" w:rsidP="00F242B0">
            <w:pPr>
              <w:jc w:val="both"/>
            </w:pPr>
            <w:r w:rsidRPr="00276D6F">
              <w:t>1</w:t>
            </w:r>
            <w:r w:rsidR="000146DF">
              <w:t>1</w:t>
            </w:r>
            <w:r w:rsidRPr="00276D6F">
              <w:t>.</w:t>
            </w:r>
            <w:r w:rsidR="00D13462">
              <w:t>4</w:t>
            </w:r>
            <w:r w:rsidRPr="00276D6F">
              <w:t xml:space="preserve">. Проектные и технические решения по </w:t>
            </w:r>
            <w:r w:rsidR="0097607C">
              <w:rPr>
                <w:sz w:val="23"/>
                <w:szCs w:val="23"/>
              </w:rPr>
              <w:t>строительству дороги</w:t>
            </w:r>
            <w:r w:rsidRPr="00276D6F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</w:t>
            </w:r>
            <w:r w:rsidR="000146DF">
              <w:t>к</w:t>
            </w:r>
            <w:r w:rsidR="00D13462">
              <w:t xml:space="preserve"> </w:t>
            </w:r>
            <w:r w:rsidRPr="00276D6F">
              <w:t>Государственному контракту.</w:t>
            </w:r>
          </w:p>
          <w:p w:rsidR="00F242B0" w:rsidRPr="000337D2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D13462">
              <w:t>5</w:t>
            </w:r>
            <w:r>
              <w:t xml:space="preserve">. </w:t>
            </w:r>
            <w:r w:rsidRPr="000337D2">
              <w:t>Выбор основных технических решений (</w:t>
            </w:r>
            <w:r w:rsidR="00C067C1">
              <w:t xml:space="preserve">плана, </w:t>
            </w:r>
            <w:r w:rsidRPr="000337D2">
              <w:t>продольного профиля, конструкции дорожной одежды</w:t>
            </w:r>
            <w:r w:rsidR="00C067C1">
              <w:t xml:space="preserve">, </w:t>
            </w:r>
            <w:r w:rsidR="0097607C">
              <w:t xml:space="preserve">конструктивных элементов поверхностного водоотвода, </w:t>
            </w:r>
            <w:r w:rsidRPr="000337D2">
              <w:t xml:space="preserve">применяемых основных материалов и т.д.) </w:t>
            </w:r>
            <w:r w:rsidR="00462217" w:rsidRPr="000337D2">
              <w:t xml:space="preserve">предоставить на рассмотрение и утверждение технического совета </w:t>
            </w:r>
            <w:r w:rsidR="00712C4C" w:rsidRPr="000337D2">
              <w:t>З</w:t>
            </w:r>
            <w:r w:rsidR="00462217" w:rsidRPr="000337D2">
              <w:t>аказчика</w:t>
            </w:r>
            <w:r w:rsidRPr="000337D2">
              <w:t>.</w:t>
            </w:r>
            <w:r w:rsidR="0097607C">
              <w:t xml:space="preserve"> Примыкание</w:t>
            </w:r>
            <w:r w:rsidR="0097607C" w:rsidRPr="00241E6E">
              <w:t xml:space="preserve"> </w:t>
            </w:r>
            <w:r w:rsidR="0097607C">
              <w:t xml:space="preserve">строящейся автомобильной дороги к существующей автомобильной дороге </w:t>
            </w:r>
            <w:r w:rsidR="0097607C" w:rsidRPr="00241E6E">
              <w:t>выполнить с обеспечением плавного сопряжения</w:t>
            </w:r>
            <w:r w:rsidR="0097607C">
              <w:t>.</w:t>
            </w:r>
          </w:p>
          <w:p w:rsidR="00F242B0" w:rsidRPr="002276AC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462217">
              <w:t>6</w:t>
            </w:r>
            <w:r>
              <w:t xml:space="preserve">.  Состав и содержание проектной документации принять в соответствии с </w:t>
            </w:r>
            <w:r w:rsidRPr="00796AB7">
              <w:t>Постановление</w:t>
            </w:r>
            <w:r>
              <w:t>м</w:t>
            </w:r>
            <w:r w:rsidRPr="00796AB7">
              <w:t xml:space="preserve"> Правительства Р</w:t>
            </w:r>
            <w:r w:rsidR="00C067C1">
              <w:t xml:space="preserve">оссийской </w:t>
            </w:r>
            <w:r w:rsidRPr="00796AB7">
              <w:t>Ф</w:t>
            </w:r>
            <w:r w:rsidR="00C067C1">
              <w:t>едерации</w:t>
            </w:r>
            <w:r w:rsidRPr="00796AB7">
              <w:t xml:space="preserve"> от 16.02.2008 </w:t>
            </w:r>
            <w:r>
              <w:t>№</w:t>
            </w:r>
            <w:r w:rsidR="00C067C1">
              <w:t xml:space="preserve"> </w:t>
            </w:r>
            <w:r w:rsidRPr="00796AB7">
              <w:t xml:space="preserve">87 </w:t>
            </w:r>
            <w:r>
              <w:t>«</w:t>
            </w:r>
            <w:r w:rsidRPr="00796AB7">
              <w:t>О составе разделов проектной документации и требованиях к их содержанию</w:t>
            </w:r>
            <w:r>
              <w:t>», ст</w:t>
            </w:r>
            <w:r w:rsidR="00C067C1">
              <w:t xml:space="preserve">атьи </w:t>
            </w:r>
            <w:r>
              <w:t>48 «</w:t>
            </w:r>
            <w:r w:rsidRPr="00AA53BE">
              <w:t>Градостроительн</w:t>
            </w:r>
            <w:r>
              <w:t>ого</w:t>
            </w:r>
            <w:r w:rsidRPr="00AA53BE">
              <w:t xml:space="preserve"> кодекс</w:t>
            </w:r>
            <w:r>
              <w:t>а Российской Федерации»</w:t>
            </w:r>
            <w:r w:rsidRPr="00AA53BE">
              <w:t xml:space="preserve"> от 29.12.2004 </w:t>
            </w:r>
            <w:r w:rsidR="00C067C1">
              <w:t>№</w:t>
            </w:r>
            <w:r w:rsidRPr="00AA53BE">
              <w:t xml:space="preserve"> 190</w:t>
            </w:r>
            <w:r w:rsidR="00C067C1">
              <w:t>–</w:t>
            </w:r>
            <w:r w:rsidRPr="00AA53BE">
              <w:t>ФЗ</w:t>
            </w:r>
            <w:r w:rsidRPr="00CB1BBE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462217">
              <w:t>7</w:t>
            </w:r>
            <w:r>
              <w:t>. Дополнительно к обязательному составу проектно-сметной документации разработать, выделив в отдельные тома: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материалы технических условий и согласований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организаци</w:t>
            </w:r>
            <w:r>
              <w:t>ю</w:t>
            </w:r>
            <w:r w:rsidRPr="005112D5">
              <w:t xml:space="preserve"> и обеспечени</w:t>
            </w:r>
            <w:r>
              <w:t>е</w:t>
            </w:r>
            <w:r w:rsidRPr="005112D5">
              <w:t xml:space="preserve"> безопасности движения на время </w:t>
            </w:r>
            <w:r w:rsidR="0097607C">
              <w:rPr>
                <w:sz w:val="23"/>
                <w:szCs w:val="23"/>
              </w:rPr>
              <w:t>строительства</w:t>
            </w:r>
            <w:r>
              <w:t xml:space="preserve"> и на период эксплуатации</w:t>
            </w:r>
            <w:r w:rsidR="00041CF1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переустройство коммуникаций;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организацию работ по содержанию автомобильной дороги</w:t>
            </w:r>
            <w:r w:rsidR="0097607C">
              <w:t xml:space="preserve"> после ввода объекта в эксплуатацию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конкурсную документацию</w:t>
            </w:r>
            <w:r w:rsidR="00462217">
              <w:t xml:space="preserve"> </w:t>
            </w:r>
            <w:r w:rsidR="00462217" w:rsidRPr="006346CE">
              <w:t>(чертежи, ведомость объемов и стоимост</w:t>
            </w:r>
            <w:r w:rsidR="00462217">
              <w:t>и</w:t>
            </w:r>
            <w:r w:rsidR="00462217" w:rsidRPr="006346CE">
              <w:t xml:space="preserve"> работ, технические спецификации)</w:t>
            </w:r>
            <w:r>
              <w:t>.</w:t>
            </w:r>
          </w:p>
          <w:p w:rsidR="00F23FE0" w:rsidRPr="00F301BE" w:rsidRDefault="00712C4C" w:rsidP="00F23FE0">
            <w:pPr>
              <w:pStyle w:val="a7"/>
              <w:ind w:left="0"/>
              <w:jc w:val="both"/>
            </w:pPr>
            <w:r>
              <w:t xml:space="preserve">        </w:t>
            </w:r>
            <w:r w:rsidR="00F23FE0" w:rsidRPr="00F301BE">
              <w:t>Для обеспечения непрерывности транспортного</w:t>
            </w:r>
            <w:r w:rsidR="00F23FE0">
              <w:t xml:space="preserve"> </w:t>
            </w:r>
            <w:r w:rsidR="00F23FE0" w:rsidRPr="00F301BE">
              <w:t xml:space="preserve">потока на период проведения </w:t>
            </w:r>
            <w:r w:rsidR="0097607C">
              <w:t>строительства</w:t>
            </w:r>
            <w:r w:rsidR="00643154">
              <w:t xml:space="preserve"> объекта</w:t>
            </w:r>
            <w:r w:rsidR="00F23FE0" w:rsidRPr="00F301BE">
              <w:t xml:space="preserve"> разработать схемы организации движения на основе вариантной проработки (</w:t>
            </w:r>
            <w:r w:rsidR="0097607C">
              <w:t>при необходимости</w:t>
            </w:r>
            <w:r w:rsidR="00F23FE0" w:rsidRPr="00F301BE">
              <w:t xml:space="preserve">) с технико-экономическим и технологическим сравнением вариантов и предоставить на </w:t>
            </w:r>
            <w:r w:rsidR="00C067C1">
              <w:t xml:space="preserve">утверждение техническим советом </w:t>
            </w:r>
            <w:r w:rsidR="00F23FE0" w:rsidRPr="00F301BE">
              <w:t>Заказчик</w:t>
            </w:r>
            <w:r w:rsidR="00C067C1">
              <w:t>а</w:t>
            </w:r>
            <w:r w:rsidR="00F23FE0" w:rsidRPr="00F301BE">
              <w:t>.</w:t>
            </w:r>
          </w:p>
          <w:p w:rsidR="00F242B0" w:rsidRDefault="00F242B0" w:rsidP="00F242B0">
            <w:pPr>
              <w:jc w:val="both"/>
              <w:rPr>
                <w:spacing w:val="-10"/>
              </w:rPr>
            </w:pPr>
            <w:r>
              <w:t>1</w:t>
            </w:r>
            <w:r w:rsidR="000146DF">
              <w:t>1</w:t>
            </w:r>
            <w:r>
              <w:t>.</w:t>
            </w:r>
            <w:r w:rsidR="00462217">
              <w:t>8</w:t>
            </w:r>
            <w:r>
              <w:t xml:space="preserve">. </w:t>
            </w:r>
            <w:r w:rsidRPr="000337D2">
              <w:t>В проектную документацию</w:t>
            </w:r>
            <w:r w:rsidR="00462217" w:rsidRPr="000337D2">
              <w:t xml:space="preserve"> </w:t>
            </w:r>
            <w:r w:rsidRPr="000337D2">
              <w:t xml:space="preserve">включить сводный </w:t>
            </w:r>
            <w:proofErr w:type="spellStart"/>
            <w:r w:rsidRPr="000337D2">
              <w:t>стройгенплан</w:t>
            </w:r>
            <w:proofErr w:type="spellEnd"/>
            <w:r w:rsidRPr="000337D2">
              <w:t xml:space="preserve">. </w:t>
            </w:r>
            <w:r w:rsidRPr="000337D2">
              <w:rPr>
                <w:spacing w:val="-10"/>
              </w:rPr>
              <w:t xml:space="preserve">В </w:t>
            </w:r>
            <w:r w:rsidRPr="000337D2">
              <w:rPr>
                <w:spacing w:val="-10"/>
              </w:rPr>
              <w:lastRenderedPageBreak/>
              <w:t>проекте организации строительства в календарном плане отражать все виды работ.</w:t>
            </w:r>
            <w:r w:rsidR="00712C4C" w:rsidRPr="000337D2">
              <w:rPr>
                <w:spacing w:val="-10"/>
              </w:rPr>
              <w:t xml:space="preserve"> Предусмотреть разделом ПОС выделение в отдельные этапы работ</w:t>
            </w:r>
            <w:r w:rsidR="005C7B1D">
              <w:rPr>
                <w:spacing w:val="-10"/>
              </w:rPr>
              <w:t>ы</w:t>
            </w:r>
            <w:r w:rsidR="00712C4C" w:rsidRPr="000337D2">
              <w:rPr>
                <w:spacing w:val="-10"/>
              </w:rPr>
              <w:t xml:space="preserve"> по переустройству (устройству) коммуникаций.</w:t>
            </w:r>
          </w:p>
          <w:p w:rsidR="00F242B0" w:rsidRDefault="00F242B0" w:rsidP="00F242B0">
            <w:pPr>
              <w:jc w:val="both"/>
            </w:pPr>
            <w:r>
              <w:rPr>
                <w:spacing w:val="-10"/>
              </w:rPr>
              <w:t>1</w:t>
            </w:r>
            <w:r w:rsidR="000146DF">
              <w:rPr>
                <w:spacing w:val="-10"/>
              </w:rPr>
              <w:t>1</w:t>
            </w:r>
            <w:r>
              <w:rPr>
                <w:spacing w:val="-10"/>
              </w:rPr>
              <w:t>.</w:t>
            </w:r>
            <w:r w:rsidR="00462217">
              <w:rPr>
                <w:spacing w:val="-10"/>
              </w:rPr>
              <w:t>9</w:t>
            </w:r>
            <w:r>
              <w:rPr>
                <w:spacing w:val="-10"/>
              </w:rPr>
              <w:t xml:space="preserve">. </w:t>
            </w:r>
            <w:r w:rsidR="005C7B1D"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="005C7B1D"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</w:t>
            </w:r>
            <w:r w:rsidR="005C7B1D">
              <w:t>–</w:t>
            </w:r>
            <w:r w:rsidR="005C7B1D" w:rsidRPr="006346CE">
              <w:t>ФЗ «О техническом регулировании»,</w:t>
            </w:r>
            <w:r w:rsidR="005C7B1D">
              <w:t xml:space="preserve"> </w:t>
            </w:r>
            <w:r w:rsidR="005C7B1D" w:rsidRPr="006346CE">
              <w:t>обосновать</w:t>
            </w:r>
            <w:r w:rsidR="005C7B1D">
              <w:t xml:space="preserve"> </w:t>
            </w:r>
            <w:r w:rsidR="005C7B1D" w:rsidRPr="006346CE">
              <w:t>их</w:t>
            </w:r>
            <w:r w:rsidR="005C7B1D">
              <w:t xml:space="preserve"> </w:t>
            </w:r>
            <w:r w:rsidR="005C7B1D" w:rsidRPr="006346CE">
              <w:t>применение</w:t>
            </w:r>
            <w:r w:rsidR="005C7B1D">
              <w:t xml:space="preserve"> </w:t>
            </w:r>
            <w:r w:rsidR="005C7B1D" w:rsidRPr="006346CE">
              <w:t>в</w:t>
            </w:r>
            <w:r w:rsidR="005C7B1D">
              <w:t xml:space="preserve"> </w:t>
            </w:r>
            <w:r w:rsidR="005C7B1D" w:rsidRPr="006346CE">
              <w:t>разделе</w:t>
            </w:r>
            <w:r w:rsidR="005C7B1D">
              <w:t xml:space="preserve"> </w:t>
            </w:r>
            <w:r w:rsidR="005C7B1D" w:rsidRPr="006346CE">
              <w:t>«Применение</w:t>
            </w:r>
            <w:r w:rsidR="005C7B1D">
              <w:t xml:space="preserve"> </w:t>
            </w:r>
            <w:r w:rsidR="005C7B1D" w:rsidRPr="006346CE">
              <w:t>новых</w:t>
            </w:r>
            <w:r w:rsidR="005C7B1D">
              <w:t xml:space="preserve"> </w:t>
            </w:r>
            <w:r w:rsidR="005C7B1D" w:rsidRPr="006346CE">
              <w:t>технологий,</w:t>
            </w:r>
            <w:r w:rsidR="005C7B1D">
              <w:t xml:space="preserve"> </w:t>
            </w:r>
            <w:r w:rsidR="005C7B1D" w:rsidRPr="006346CE">
              <w:t>техники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материалов»</w:t>
            </w:r>
            <w:r w:rsidR="005C7B1D">
              <w:t xml:space="preserve"> </w:t>
            </w:r>
            <w:r w:rsidR="005C7B1D" w:rsidRPr="006346CE">
              <w:t>путем</w:t>
            </w:r>
            <w:r w:rsidR="005C7B1D">
              <w:t xml:space="preserve"> </w:t>
            </w:r>
            <w:r w:rsidR="005C7B1D" w:rsidRPr="006346CE">
              <w:t>технико-экономического</w:t>
            </w:r>
            <w:r w:rsidR="005C7B1D">
              <w:t xml:space="preserve"> </w:t>
            </w:r>
            <w:r w:rsidR="005C7B1D" w:rsidRPr="006346CE">
              <w:t>сравнения</w:t>
            </w:r>
            <w:r w:rsidR="005C7B1D">
              <w:t xml:space="preserve"> </w:t>
            </w:r>
            <w:r w:rsidR="005C7B1D" w:rsidRPr="006346CE">
              <w:t>со</w:t>
            </w:r>
            <w:r w:rsidR="005C7B1D">
              <w:t xml:space="preserve"> </w:t>
            </w:r>
            <w:r w:rsidR="005C7B1D" w:rsidRPr="006346CE">
              <w:t>стандартными</w:t>
            </w:r>
            <w:r w:rsidR="005C7B1D">
              <w:t xml:space="preserve"> </w:t>
            </w:r>
            <w:r w:rsidR="005C7B1D" w:rsidRPr="006346CE">
              <w:t>технологиями,</w:t>
            </w:r>
            <w:r w:rsidR="005C7B1D">
              <w:t xml:space="preserve"> </w:t>
            </w:r>
            <w:r w:rsidR="005C7B1D" w:rsidRPr="006346CE">
              <w:t>техникой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0</w:t>
            </w:r>
            <w:r>
              <w:t xml:space="preserve">.  </w:t>
            </w:r>
            <w:r w:rsidRPr="00667911">
              <w:t>Основные технико-экономические показатели и проектные решения представить в виде сводной таблицы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1</w:t>
            </w:r>
            <w:r>
              <w:t xml:space="preserve">. </w:t>
            </w:r>
            <w:r w:rsidRPr="00667911">
              <w:t>Согласовать проектную документацию с заинтересованными организациями</w:t>
            </w:r>
            <w:r w:rsidR="000337D2">
              <w:t xml:space="preserve"> </w:t>
            </w:r>
            <w:r w:rsidRPr="00667911">
              <w:t xml:space="preserve">в соответствии с действующим </w:t>
            </w:r>
            <w:r>
              <w:t>з</w:t>
            </w:r>
            <w:r w:rsidRPr="00667911">
              <w:t>аконодательством,</w:t>
            </w:r>
            <w:r w:rsidR="00712C4C">
              <w:t xml:space="preserve"> </w:t>
            </w:r>
            <w:r w:rsidRPr="00667911">
              <w:t xml:space="preserve">получить </w:t>
            </w:r>
            <w:r w:rsidR="002104EA">
              <w:t xml:space="preserve">в </w:t>
            </w:r>
            <w:r w:rsidR="002104EA" w:rsidRPr="00667911">
              <w:t>орган</w:t>
            </w:r>
            <w:r w:rsidR="002104EA">
              <w:t>ах</w:t>
            </w:r>
            <w:r w:rsidR="002104EA" w:rsidRPr="00667911">
              <w:t xml:space="preserve"> </w:t>
            </w:r>
            <w:r w:rsidR="002104EA">
              <w:t>Г</w:t>
            </w:r>
            <w:r w:rsidR="002104EA" w:rsidRPr="00667911">
              <w:t xml:space="preserve">осударственной экспертизы </w:t>
            </w:r>
            <w:r w:rsidRPr="00667911">
              <w:t xml:space="preserve">положительное заключение </w:t>
            </w:r>
            <w:r w:rsidR="002104EA">
              <w:t>проектной документации и результатов инженерных изысканий, включающее проверку достоверности</w:t>
            </w:r>
            <w:r w:rsidR="002104EA" w:rsidRPr="00021C27">
              <w:t xml:space="preserve"> сметной стоимости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2</w:t>
            </w:r>
            <w:r>
              <w:t>. Материалы проектной документации оформить в соответствии</w:t>
            </w:r>
            <w:r w:rsidR="00643154">
              <w:t xml:space="preserve"> </w:t>
            </w:r>
            <w:r>
              <w:t xml:space="preserve">с </w:t>
            </w:r>
            <w:r w:rsidR="005C7B1D" w:rsidRPr="001C3B91">
              <w:t>ГОСТ Р 21.101</w:t>
            </w:r>
            <w:r w:rsidR="005C7B1D">
              <w:t>–</w:t>
            </w:r>
            <w:r w:rsidR="005C7B1D" w:rsidRPr="001C3B91">
              <w:t>2020</w:t>
            </w:r>
            <w:r>
              <w:t xml:space="preserve"> «Система проектной документации для строительства. Основные требования к</w:t>
            </w:r>
            <w:r w:rsidR="00712C4C">
              <w:t xml:space="preserve"> </w:t>
            </w:r>
            <w:r>
              <w:t xml:space="preserve">проектной и рабочей документации», </w:t>
            </w:r>
            <w:r w:rsidRPr="00F61C5A">
              <w:t>ГОСТ 33100</w:t>
            </w:r>
            <w:r w:rsidR="005C7B1D">
              <w:t>–</w:t>
            </w:r>
            <w:r w:rsidRPr="00F61C5A">
              <w:t xml:space="preserve">2014 </w:t>
            </w:r>
            <w:r>
              <w:t>«</w:t>
            </w:r>
            <w:r w:rsidRPr="00F61C5A">
              <w:t>Дороги автомобильные общего пользования. Правила проектирования автомобильных дорог</w:t>
            </w:r>
            <w:r>
              <w:t>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3</w:t>
            </w:r>
            <w:r>
              <w:t>. Проектную документацию оформить подписями руководителя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4</w:t>
            </w:r>
            <w:r>
              <w:t>. Участвовать без дополнительной оплаты в рассмотрении проектной документации Заказчиком, в установленном им порядке, в</w:t>
            </w:r>
            <w:r w:rsidRPr="00C607D4">
              <w:rPr>
                <w:color w:val="000000"/>
                <w:lang w:bidi="ru-RU"/>
              </w:rPr>
              <w:t xml:space="preserve"> защите проектной документации в органах</w:t>
            </w:r>
            <w:r w:rsidR="00A1328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Г</w:t>
            </w:r>
            <w:r w:rsidRPr="00C607D4">
              <w:rPr>
                <w:color w:val="000000"/>
                <w:lang w:bidi="ru-RU"/>
              </w:rPr>
              <w:t>осударственной экспертизы</w:t>
            </w:r>
            <w:r>
              <w:t xml:space="preserve">. Предоставлять пояснения, </w:t>
            </w:r>
            <w:r w:rsidRPr="001D0ED7">
              <w:t>документы</w:t>
            </w:r>
            <w:r w:rsidR="00A1328A">
              <w:t xml:space="preserve"> </w:t>
            </w:r>
            <w:r w:rsidRPr="001D0ED7">
              <w:t>и</w:t>
            </w:r>
            <w:r w:rsidR="00A1328A">
              <w:t xml:space="preserve"> </w:t>
            </w:r>
            <w:r w:rsidRPr="001D0ED7">
              <w:t>обоснования</w:t>
            </w:r>
            <w:r w:rsidR="00A1328A">
              <w:t xml:space="preserve"> </w:t>
            </w:r>
            <w:r w:rsidRPr="001D0ED7">
              <w:t>по</w:t>
            </w:r>
            <w:r>
              <w:t xml:space="preserve"> требованию Заказчика. Вносить в проектную документацию по результатам рассмотрения у Заказчика и органов 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</w:t>
            </w:r>
            <w:r w:rsidRPr="001D0ED7">
              <w:t>.</w:t>
            </w:r>
            <w:r w:rsidR="00712C4C">
              <w:t xml:space="preserve"> </w:t>
            </w:r>
            <w:r>
              <w:t xml:space="preserve">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</w:t>
            </w:r>
            <w:r w:rsidRPr="00164790">
              <w:t>участвовать в приемочной комиссии по сдаче объектав эксплуатацию</w:t>
            </w:r>
            <w:r>
              <w:t>.</w:t>
            </w:r>
          </w:p>
          <w:p w:rsidR="00F242B0" w:rsidRDefault="00F242B0" w:rsidP="006A77E4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5</w:t>
            </w:r>
            <w:r w:rsidR="006A77E4">
              <w:t xml:space="preserve">. Инженерные изыскания </w:t>
            </w:r>
            <w:r>
              <w:t>и п</w:t>
            </w:r>
            <w:r w:rsidRPr="00154061">
              <w:t>роектирование должно осуществляться организацией</w:t>
            </w:r>
            <w:r>
              <w:t>,</w:t>
            </w:r>
            <w:r w:rsidRPr="00154061">
              <w:t xml:space="preserve"> имеющей СРО и все необходимые допуски для </w:t>
            </w:r>
            <w:r>
              <w:t>данного вида работ</w:t>
            </w:r>
            <w:r w:rsidRPr="00154061">
              <w:t>.</w:t>
            </w:r>
          </w:p>
          <w:p w:rsidR="00F74E92" w:rsidRDefault="00F74E92" w:rsidP="006A77E4">
            <w:pPr>
              <w:jc w:val="both"/>
            </w:pPr>
            <w:r>
              <w:t xml:space="preserve">11.16.  В соответствии с </w:t>
            </w:r>
            <w:r>
              <w:rPr>
                <w:rStyle w:val="doccaption"/>
              </w:rPr>
              <w:t xml:space="preserve">Постановлением Правительства Российской Федерации от 05.03.2021 № 331 и </w:t>
            </w:r>
            <w:r w:rsidRPr="009B4EDA">
              <w:rPr>
                <w:rStyle w:val="doccaption"/>
              </w:rPr>
              <w:t>Постановление</w:t>
            </w:r>
            <w:r>
              <w:rPr>
                <w:rStyle w:val="doccaption"/>
              </w:rPr>
              <w:t>м</w:t>
            </w:r>
            <w:r w:rsidRPr="009B4EDA">
              <w:rPr>
                <w:rStyle w:val="doccaption"/>
              </w:rPr>
              <w:t xml:space="preserve"> Правительства Р</w:t>
            </w:r>
            <w:r>
              <w:rPr>
                <w:rStyle w:val="doccaption"/>
              </w:rPr>
              <w:t xml:space="preserve">оссийской </w:t>
            </w:r>
            <w:r w:rsidRPr="009B4EDA">
              <w:rPr>
                <w:rStyle w:val="doccaption"/>
              </w:rPr>
              <w:t>Ф</w:t>
            </w:r>
            <w:r>
              <w:rPr>
                <w:rStyle w:val="doccaption"/>
              </w:rPr>
              <w:t>едерации</w:t>
            </w:r>
            <w:r w:rsidRPr="009B4EDA">
              <w:rPr>
                <w:rStyle w:val="doccaption"/>
              </w:rPr>
              <w:t xml:space="preserve"> от 15.09.2020 </w:t>
            </w:r>
            <w:r>
              <w:rPr>
                <w:rStyle w:val="doccaption"/>
              </w:rPr>
              <w:t>№</w:t>
            </w:r>
            <w:r w:rsidRPr="009B4EDA">
              <w:rPr>
                <w:rStyle w:val="doccaption"/>
              </w:rPr>
              <w:t xml:space="preserve"> 1431</w:t>
            </w:r>
            <w:r>
              <w:rPr>
                <w:rStyle w:val="doccaption"/>
              </w:rPr>
              <w:t>, осуществлять ф</w:t>
            </w:r>
            <w:r>
              <w:t>ормирование и ведение информационной модели объекта капитального строительства.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2</w:t>
            </w:r>
            <w:r w:rsidRPr="008E3C08">
              <w:t xml:space="preserve">. Особые требования </w:t>
            </w:r>
            <w:r w:rsidRPr="008E3C08">
              <w:lastRenderedPageBreak/>
              <w:t>к разработке проектной документации</w:t>
            </w:r>
          </w:p>
        </w:tc>
        <w:tc>
          <w:tcPr>
            <w:tcW w:w="7336" w:type="dxa"/>
          </w:tcPr>
          <w:p w:rsidR="00F242B0" w:rsidRDefault="00F242B0" w:rsidP="00F242B0">
            <w:r>
              <w:lastRenderedPageBreak/>
              <w:t>1</w:t>
            </w:r>
            <w:r w:rsidR="000146DF">
              <w:t>2</w:t>
            </w:r>
            <w:r>
              <w:t>.1.   Порядок разработки проектной документации: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lastRenderedPageBreak/>
              <w:t>выполнение инженерных изысканий;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(на электронном носителе)</w:t>
            </w:r>
            <w:r w:rsidRPr="006346CE">
              <w:t xml:space="preserve"> технических отчетов по </w:t>
            </w:r>
            <w:r>
              <w:t>результатам</w:t>
            </w:r>
            <w:r w:rsidRPr="006346CE">
              <w:t xml:space="preserve"> инженерных изысканий на рассмотрение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>
              <w:t xml:space="preserve">представление проектных решений на согласование </w:t>
            </w:r>
            <w:r w:rsidRPr="00A1328A">
              <w:t>Заказчику;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A1328A">
              <w:t xml:space="preserve">разработка проектной документации на основании </w:t>
            </w:r>
            <w:r w:rsidR="00C87BA3" w:rsidRPr="00A1328A">
              <w:t xml:space="preserve">технических решений, </w:t>
            </w:r>
            <w:r w:rsidRPr="00A1328A">
              <w:t xml:space="preserve">выбранных и согласованных </w:t>
            </w:r>
            <w:r w:rsidR="00C87BA3" w:rsidRPr="00A1328A">
              <w:t xml:space="preserve">техническим советом </w:t>
            </w:r>
            <w:r w:rsidRPr="00A1328A">
              <w:t>Заказч</w:t>
            </w:r>
            <w:r w:rsidR="00C87BA3" w:rsidRPr="00A1328A">
              <w:t>ика</w:t>
            </w:r>
            <w:r w:rsidRPr="00A1328A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(на электронном носителе)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</w:t>
            </w:r>
            <w:r w:rsidR="00F242B0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="00F242B0">
              <w:t>;</w:t>
            </w:r>
          </w:p>
          <w:p w:rsidR="00F242B0" w:rsidRDefault="00C87BA3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 w:rsidR="00023B46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.2.  Проектирование осуществлять в соответствии с основными требованиями Федерального закона «О техническом регулировании» от 27.02.2002 № 184</w:t>
            </w:r>
            <w:r w:rsidR="00161F4F">
              <w:t>–</w:t>
            </w:r>
            <w:r>
              <w:t>ФЗ и другими действующими нормативными документами и техническими указаниями.</w:t>
            </w:r>
          </w:p>
          <w:p w:rsidR="00F242B0" w:rsidRDefault="00161F4F" w:rsidP="00F242B0">
            <w:pPr>
              <w:jc w:val="both"/>
            </w:pPr>
            <w:r>
              <w:t>1</w:t>
            </w:r>
            <w:r w:rsidR="000146DF">
              <w:t>2</w:t>
            </w:r>
            <w:r w:rsidR="00F242B0">
              <w:t>.</w:t>
            </w:r>
            <w:r>
              <w:t>3</w:t>
            </w:r>
            <w:r w:rsidR="00F242B0">
              <w:t xml:space="preserve">. </w:t>
            </w:r>
            <w:r w:rsidRPr="006346CE">
              <w:t>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потока. Предоставить на согласование</w:t>
            </w:r>
            <w:r>
              <w:t xml:space="preserve"> техническому совету Заказчика</w:t>
            </w:r>
            <w:r w:rsidRPr="006346CE">
              <w:t xml:space="preserve"> не менее двух вариантов дорожн</w:t>
            </w:r>
            <w:r>
              <w:t>ых</w:t>
            </w:r>
            <w:r w:rsidRPr="006346CE">
              <w:t xml:space="preserve"> одежд</w:t>
            </w:r>
            <w:r>
              <w:t xml:space="preserve"> </w:t>
            </w:r>
            <w:r w:rsidRPr="006346CE">
              <w:t>с определением сметной стоимости для каждого из представленных вариантов.</w:t>
            </w:r>
            <w:r>
              <w:t xml:space="preserve"> Согласно п.12.1 </w:t>
            </w:r>
            <w:r w:rsidRPr="00200D91">
              <w:t>СП 78.13330.2012</w:t>
            </w:r>
            <w:r>
              <w:t xml:space="preserve"> «Автомобильные дороги» асфальтобетонные смеси проектировать в соответствии </w:t>
            </w:r>
            <w:r w:rsidRPr="00200D91">
              <w:t>с требованиями ГОСТ Р 58406.1</w:t>
            </w:r>
            <w:r>
              <w:t xml:space="preserve"> «</w:t>
            </w:r>
            <w:r w:rsidRPr="00200D91">
              <w:t>Дороги автомобильные общего пользования. Смеси щебеночно-мастичные асфальтобетонные и асфальтобетон. Технические условия</w:t>
            </w:r>
            <w:r>
              <w:t>»</w:t>
            </w:r>
            <w:r w:rsidRPr="00200D91">
              <w:t>, ГОСТ Р 58406.2</w:t>
            </w:r>
            <w:r>
              <w:t xml:space="preserve"> «Дороги автомобильные общего пользования. Смеси горячие асфальтобетонные и асфальтобетон Технические условия»</w:t>
            </w:r>
            <w:r w:rsidRPr="00200D91">
              <w:t>, ГОСТ Р 58401.1</w:t>
            </w:r>
            <w:r>
              <w:t xml:space="preserve"> «</w:t>
            </w:r>
            <w:r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</w:t>
            </w:r>
            <w:r>
              <w:t>я»</w:t>
            </w:r>
            <w:r w:rsidRPr="00200D91">
              <w:t>, ГОСТ Р 58401.3</w:t>
            </w:r>
            <w:r>
              <w:t xml:space="preserve"> «</w:t>
            </w:r>
            <w:r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Правила проектирования</w:t>
            </w:r>
            <w:r>
              <w:t>»</w:t>
            </w:r>
            <w:r w:rsidRPr="00200D91">
              <w:t xml:space="preserve"> и ГОСТ Р 54401</w:t>
            </w:r>
            <w:r>
              <w:t xml:space="preserve"> «</w:t>
            </w:r>
            <w:r w:rsidRPr="00DE195F">
              <w:t>Дороги автомобильные общего пользования. Смеси литые асфальтобетонные дорожные горячие и асфальтобетон литой дорожный. Технические условия</w:t>
            </w:r>
            <w:r>
              <w:t>»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344E2D">
              <w:t>4</w:t>
            </w:r>
            <w:r w:rsidR="00421F6B">
              <w:t xml:space="preserve">. </w:t>
            </w:r>
            <w:r w:rsidR="00344E2D" w:rsidRPr="00344E2D">
              <w:t xml:space="preserve">Обеспечить продольный и поперечный водоотвод проектируемой автомобильной дороги. Предусмотреть устройство водопропускных труб (при необходимости). </w:t>
            </w:r>
            <w:r w:rsidR="00421F6B">
              <w:t>О</w:t>
            </w:r>
            <w:r w:rsidR="00421F6B" w:rsidRPr="006346CE">
              <w:t xml:space="preserve">рганизовать сброс </w:t>
            </w:r>
            <w:r w:rsidR="00421F6B" w:rsidRPr="006346CE">
              <w:lastRenderedPageBreak/>
              <w:t xml:space="preserve">воды с территории объекта </w:t>
            </w:r>
            <w:r w:rsidR="00344E2D">
              <w:t>строительства</w:t>
            </w:r>
            <w:r w:rsidR="00421F6B" w:rsidRPr="00D04AD3">
              <w:t xml:space="preserve"> через локальные очистные сооружения за пределы полосы отвода автомобильной дороги</w:t>
            </w:r>
            <w:r w:rsidR="005F0278">
              <w:t>.</w:t>
            </w:r>
          </w:p>
          <w:p w:rsidR="005F0278" w:rsidRDefault="0081165F" w:rsidP="00CC5089">
            <w:pPr>
              <w:jc w:val="both"/>
            </w:pPr>
            <w:r>
              <w:t>12.</w:t>
            </w:r>
            <w:r w:rsidR="00344E2D">
              <w:t>5</w:t>
            </w:r>
            <w:r>
              <w:t xml:space="preserve">. </w:t>
            </w:r>
            <w:r w:rsidR="00CC5089">
              <w:t>В местах расположения въездов/выездов с производственных площадей виноградарского хозяйства п</w:t>
            </w:r>
            <w:r w:rsidR="00344E2D">
              <w:t>редусмотреть проектной документацией площадку</w:t>
            </w:r>
            <w:r w:rsidR="0016447A">
              <w:t xml:space="preserve"> </w:t>
            </w:r>
            <w:r w:rsidR="00344E2D">
              <w:t>(</w:t>
            </w:r>
            <w:r w:rsidR="0016447A">
              <w:t>парковку</w:t>
            </w:r>
            <w:r w:rsidR="00344E2D">
              <w:t xml:space="preserve">) для стоянки </w:t>
            </w:r>
            <w:r w:rsidR="0016447A" w:rsidRPr="00365CEF">
              <w:t>различных типов транспортных средств</w:t>
            </w:r>
            <w:r w:rsidR="00344E2D">
              <w:t xml:space="preserve"> с элементами благоустройства</w:t>
            </w:r>
            <w:r w:rsidR="00CC5089">
              <w:t xml:space="preserve"> и с обеспечением требований ГОСТ Р 59432-2021 «Дороги автомобильные общего пользования. Доступность для инвалидов и других маломобильных групп населения. Общие требования</w:t>
            </w:r>
            <w:r w:rsidR="0016447A" w:rsidRPr="00365CEF">
              <w:t>»</w:t>
            </w:r>
            <w:r w:rsidR="00CC5089">
              <w:t xml:space="preserve">. </w:t>
            </w:r>
            <w:r w:rsidR="00344E2D">
              <w:t xml:space="preserve">При необходимости </w:t>
            </w:r>
            <w:r>
              <w:t xml:space="preserve">запроектировать тротуары, с установкой </w:t>
            </w:r>
            <w:r w:rsidRPr="00216BF0">
              <w:t>ограничивающих пешеходных ограждений</w:t>
            </w:r>
            <w:r>
              <w:t>, позволяющих упорядочить движение пешеходов</w:t>
            </w:r>
            <w:r w:rsidR="00344E2D">
              <w:t xml:space="preserve">, </w:t>
            </w:r>
            <w:r w:rsidR="00421F6B">
              <w:t xml:space="preserve">и устройство </w:t>
            </w:r>
            <w:r w:rsidR="00421F6B" w:rsidRPr="006346CE">
              <w:t>наружного освещения в соответствии с положениями ГОСТ Р 52766-2007 «Дороги автомобильные общего пользования. Элементы обустройства. Общие требования». Представить варианты опор и светильников с технико-экономическим обоснованием</w:t>
            </w:r>
            <w:r>
              <w:t xml:space="preserve"> на согласование технического совета Заказчика</w:t>
            </w:r>
            <w:r w:rsidR="00421F6B" w:rsidRPr="006346CE">
              <w:t>.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батарей.</w:t>
            </w:r>
            <w:r w:rsidR="00421F6B">
              <w:t xml:space="preserve"> В случае присоединения к электросети, предусмотреть энергосберегающее оборудование с применением систем автоматизации</w:t>
            </w:r>
            <w:r w:rsidR="005F0278"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941101">
              <w:t>6</w:t>
            </w:r>
            <w:r>
              <w:t xml:space="preserve">. </w:t>
            </w:r>
            <w:r w:rsidR="0081165F">
              <w:t>Организацию движения в период производства работ согласовать с Заказчиком на этапе рассмотрения основных проектных решений</w:t>
            </w:r>
            <w:r w:rsidR="005F0278"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941101">
              <w:t>7</w:t>
            </w:r>
            <w:r>
              <w:t xml:space="preserve">. Продолжительность </w:t>
            </w:r>
            <w:r w:rsidR="00941101">
              <w:rPr>
                <w:sz w:val="23"/>
                <w:szCs w:val="23"/>
              </w:rPr>
              <w:t>строительства</w:t>
            </w:r>
            <w:r>
              <w:t xml:space="preserve"> принять на основе пр</w:t>
            </w:r>
            <w:r w:rsidR="00420044">
              <w:t>оекта организации строительства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941101">
              <w:t>8</w:t>
            </w:r>
            <w:r>
              <w:t>. Определить перечень, состав и балансодержателей объектов (включая наземные и подземные коммуникации и сооружения), подле</w:t>
            </w:r>
            <w:r w:rsidR="00941101">
              <w:t>жащих временному переустройству</w:t>
            </w:r>
            <w:r>
              <w:t>.</w:t>
            </w:r>
          </w:p>
          <w:p w:rsidR="00F242B0" w:rsidRDefault="00F242B0" w:rsidP="00941101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941101">
              <w:t>9</w:t>
            </w:r>
            <w:r>
              <w:t xml:space="preserve">. </w:t>
            </w:r>
            <w:r w:rsidRPr="00B904FF">
      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</w:t>
            </w:r>
            <w:r>
              <w:t>,</w:t>
            </w:r>
            <w:r w:rsidRPr="00B904FF">
              <w:t xml:space="preserve"> организациями, выдавшими технические условия и договора на технологическое присоединение</w:t>
            </w:r>
            <w:r>
              <w:t>,</w:t>
            </w:r>
            <w:r w:rsidRPr="00B904FF">
              <w:t xml:space="preserve"> владельцами инженерных сетей, территориальными органами государственного контроля</w:t>
            </w:r>
            <w:r>
              <w:t xml:space="preserve"> и иными </w:t>
            </w:r>
            <w:r w:rsidRPr="00BB023B">
              <w:t>заинтересованными службами</w:t>
            </w:r>
            <w:r w:rsidRPr="00B904FF">
              <w:t>) в соответствии с действующим законодательством</w:t>
            </w:r>
            <w:r>
              <w:t>.</w:t>
            </w:r>
          </w:p>
        </w:tc>
      </w:tr>
      <w:tr w:rsidR="00D13462" w:rsidTr="003149C6">
        <w:tc>
          <w:tcPr>
            <w:tcW w:w="2693" w:type="dxa"/>
          </w:tcPr>
          <w:p w:rsidR="00D13462" w:rsidRPr="008E3C08" w:rsidRDefault="00D13462" w:rsidP="008E3C08">
            <w:r w:rsidRPr="008E3C08">
              <w:lastRenderedPageBreak/>
              <w:t xml:space="preserve">13. </w:t>
            </w:r>
            <w:r w:rsidRPr="00D13462">
              <w:t>Требования к разработке документации по планировке территории.</w:t>
            </w:r>
          </w:p>
        </w:tc>
        <w:tc>
          <w:tcPr>
            <w:tcW w:w="7336" w:type="dxa"/>
            <w:shd w:val="clear" w:color="auto" w:fill="auto"/>
          </w:tcPr>
          <w:p w:rsidR="00D13462" w:rsidRDefault="00D13462" w:rsidP="00AB4F76">
            <w:pPr>
              <w:jc w:val="both"/>
            </w:pPr>
            <w:r>
              <w:t xml:space="preserve">13.1. </w:t>
            </w:r>
            <w:r w:rsidR="00941101">
              <w:t>Р</w:t>
            </w:r>
            <w:r w:rsidRPr="00A608AA">
              <w:t>азработать документацию по планировке территории в составе проекта планировки и проекта межевания территории</w:t>
            </w:r>
            <w:r w:rsidRPr="008D2605">
              <w:t>.</w:t>
            </w:r>
          </w:p>
          <w:p w:rsidR="00D13462" w:rsidRDefault="00D13462" w:rsidP="00AB4F76">
            <w:pPr>
              <w:jc w:val="both"/>
            </w:pPr>
            <w:r>
              <w:t xml:space="preserve">13.1.1. </w:t>
            </w:r>
            <w:r w:rsidRPr="00A608AA">
              <w:t xml:space="preserve">Проекты планировки и межевания территории согласовать и утвердить в </w:t>
            </w:r>
            <w:r>
              <w:t>уполномоченных</w:t>
            </w:r>
            <w:r w:rsidRPr="00A608AA">
              <w:t xml:space="preserve"> органах власти. При этом подрядная организация осуществляет все запросы в органы самоуправления самостоятельно, и предоставляет копии запросов Заказчику. Все оригиналы постановлений, выпускаемых в ходе разработки проекта планировки и проекта межевания территории органом местного самоуправления</w:t>
            </w:r>
            <w:r>
              <w:t>,</w:t>
            </w:r>
            <w:r w:rsidRPr="00A608AA">
              <w:t xml:space="preserve"> предоставить Заказчику</w:t>
            </w:r>
            <w:r>
              <w:t>.</w:t>
            </w:r>
          </w:p>
          <w:p w:rsidR="00D13462" w:rsidRDefault="00D13462" w:rsidP="00AB4F76">
            <w:pPr>
              <w:jc w:val="both"/>
            </w:pPr>
            <w:r>
              <w:t>13.1.2. Провести необходимые согласования для изъятия земельных участков, включая предоставление необходимых площадей для размещения временной строительной площадки.</w:t>
            </w:r>
          </w:p>
          <w:p w:rsidR="00D13462" w:rsidRDefault="00D13462" w:rsidP="00AB4F76">
            <w:pPr>
              <w:jc w:val="both"/>
            </w:pPr>
            <w:r>
              <w:t xml:space="preserve">13.1.3. При необходимости произвести оценку земельных участков и предусмотреть в смете на </w:t>
            </w:r>
            <w:r w:rsidR="00941101">
              <w:t>строительство</w:t>
            </w:r>
            <w:r>
              <w:t xml:space="preserve"> затраты для последующего изъятия земельных участков путем выкупа или компенсации для размещения строительной площадки.</w:t>
            </w:r>
          </w:p>
          <w:p w:rsidR="00D13462" w:rsidRDefault="00D13462" w:rsidP="00AB4F76">
            <w:pPr>
              <w:jc w:val="both"/>
            </w:pPr>
            <w:r>
              <w:t xml:space="preserve">13.1.4.  Утвержденная документация по планировке территории и </w:t>
            </w:r>
            <w:r>
              <w:lastRenderedPageBreak/>
              <w:t xml:space="preserve">схема резервирования земельных участков (при необходимости) передаются Заказчику в редактируемом формате и в формате *. </w:t>
            </w:r>
            <w:proofErr w:type="spellStart"/>
            <w:r>
              <w:t>pdf</w:t>
            </w:r>
            <w:proofErr w:type="spellEnd"/>
            <w:r>
              <w:t xml:space="preserve"> для направления в органы регистрации прав и кадастрового учета (при необходимости).</w:t>
            </w:r>
          </w:p>
          <w:p w:rsidR="00D13462" w:rsidRPr="004A48C2" w:rsidRDefault="00D13462" w:rsidP="00AB4F76">
            <w:pPr>
              <w:jc w:val="both"/>
            </w:pPr>
            <w:r w:rsidRPr="00F2281E">
              <w:t>1</w:t>
            </w:r>
            <w:r>
              <w:t>3</w:t>
            </w:r>
            <w:r w:rsidRPr="00F2281E">
              <w:t>.</w:t>
            </w:r>
            <w:r>
              <w:t>2</w:t>
            </w:r>
            <w:r w:rsidRPr="00F2281E">
              <w:t>.</w:t>
            </w:r>
            <w:r w:rsidRPr="004A48C2">
              <w:t>  Состав и содержание работ.</w:t>
            </w:r>
          </w:p>
          <w:p w:rsidR="00D13462" w:rsidRPr="004A48C2" w:rsidRDefault="00D13462" w:rsidP="00AB4F76">
            <w:pPr>
              <w:jc w:val="both"/>
            </w:pPr>
            <w:r w:rsidRPr="004A48C2">
              <w:t>13.2.1. Провести подготовительные работы по сбору информации о земельном</w:t>
            </w:r>
            <w:r w:rsidR="00941101">
              <w:t xml:space="preserve"> </w:t>
            </w:r>
            <w:r w:rsidRPr="004A48C2">
              <w:t>участке: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получить сведения о смежных землепользователях;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получить сведения о наличии и расположении близлежащих пунктах ОМС и их координаты;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получить сведения из Единого государственного реестра недвижимости (далее – ЕГРН);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получить информацию по красным линиям и охранным зонам в границах планируемого размещения земельного участка;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выполнить подбор планово-картографического материала;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выполнить рекогносцировку местности с целью определения достоверности собранной информации.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13.2.2. Провести полевое обследование земельного участка.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13.2.3. Определить местоположение границ земельного участка (межевание) с использованием инструментальных методов;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13.2.4. Уведомить лица, права которых могут быть затронуты при проведении кадастровых работ.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13.2.5. Согласовать местоположение границ земельного участка со смежными землепользователями и всеми заинтересованными лицами.</w:t>
            </w:r>
            <w:r w:rsidRPr="004A48C2">
              <w:rPr>
                <w:rFonts w:eastAsiaTheme="minorEastAsia"/>
                <w:lang w:eastAsia="ru-RU"/>
              </w:rPr>
              <w:br/>
              <w:t>13.2.6.На основе имеющихся документов, отразить на межевом плане границы частей земельного участка, ограниченные в использовании и обременённые сервитутами.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13.2.7. Вычислить площади земельных участков и, ограниченных в использовании, частей земельного участка.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13.2.8. По результатам кадастровых работ подготовить межевой</w:t>
            </w:r>
            <w:r w:rsidRPr="00F2281E">
              <w:rPr>
                <w:color w:val="000000"/>
                <w:shd w:val="clear" w:color="auto" w:fill="FFFFFF"/>
              </w:rPr>
              <w:t xml:space="preserve"> </w:t>
            </w:r>
            <w:r w:rsidRPr="004A48C2">
              <w:rPr>
                <w:rFonts w:eastAsiaTheme="minorEastAsia"/>
                <w:lang w:eastAsia="ru-RU"/>
              </w:rPr>
              <w:t>план. Межевой план составить на основе сведений из ЕГРН о земельном участке с использованием материалов подготовительных работ и предоставить на электронном носителе в 2-х экземплярах (один экземпляр направляется в орган кадастрового учета вместе с соответствующим заявлением, второй экземпляр передается Заказчику). Установленная система координат, принятая для ведения государственного кадастра недвижимости в Республике Крым, СК-63.</w:t>
            </w:r>
          </w:p>
          <w:p w:rsidR="00D13462" w:rsidRPr="004A48C2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4A48C2">
              <w:rPr>
                <w:rFonts w:eastAsiaTheme="minorEastAsia"/>
                <w:lang w:eastAsia="ru-RU"/>
              </w:rPr>
              <w:t>13.2.9. Результатом работ являются документы, согласованные в установленном законом порядке: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межевой план земельного участка в электронном виде;</w:t>
            </w:r>
          </w:p>
          <w:p w:rsidR="00D13462" w:rsidRPr="004A48C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4A48C2">
              <w:t>заявление о постановке земельного участка на государственный кадастровый учёт;</w:t>
            </w:r>
          </w:p>
          <w:p w:rsidR="00D13462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2281E">
              <w:rPr>
                <w:color w:val="000000"/>
              </w:rPr>
              <w:t>в</w:t>
            </w:r>
            <w:r w:rsidRPr="00F2281E">
              <w:t>ыписка из Единого государственного реестра недвижимости об основных характеристиках и зарегистрированных правах на объект недвижимости.</w:t>
            </w:r>
          </w:p>
          <w:p w:rsidR="00D13462" w:rsidRPr="00F2281E" w:rsidRDefault="00D13462" w:rsidP="00AB4F76">
            <w:pPr>
              <w:jc w:val="both"/>
            </w:pPr>
            <w:r w:rsidRPr="00F2281E">
              <w:t>1</w:t>
            </w:r>
            <w:r>
              <w:t>3</w:t>
            </w:r>
            <w:r w:rsidRPr="00F2281E">
              <w:t>.</w:t>
            </w:r>
            <w:r>
              <w:t>3</w:t>
            </w:r>
            <w:r w:rsidRPr="00F2281E">
              <w:t>.</w:t>
            </w:r>
            <w:r>
              <w:t xml:space="preserve"> </w:t>
            </w:r>
            <w:r w:rsidRPr="00F2281E">
              <w:t>Разработанные документы и результаты работ должны соответствовать действующему законодательству</w:t>
            </w:r>
            <w:r>
              <w:t xml:space="preserve"> и </w:t>
            </w:r>
            <w:r w:rsidRPr="00F2281E">
              <w:t>нормативн</w:t>
            </w:r>
            <w:r>
              <w:t xml:space="preserve">ым </w:t>
            </w:r>
            <w:r w:rsidRPr="00F2281E">
              <w:t>правовым актам</w:t>
            </w:r>
            <w:r>
              <w:t xml:space="preserve"> </w:t>
            </w:r>
            <w:r w:rsidRPr="004A48C2">
              <w:t>по землеустройству</w:t>
            </w:r>
            <w:r w:rsidRPr="00F2281E">
              <w:t>, в том числе: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Земельный кодекс Российской Федерации от 25.10.2001 №136</w:t>
            </w:r>
            <w:r w:rsidR="006D1C1E">
              <w:t>–</w:t>
            </w:r>
            <w:r w:rsidRPr="00F2281E">
              <w:t>Ф3;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Градостроительный кодекс Российской Федерации от 29.12.2004 № 190</w:t>
            </w:r>
            <w:r w:rsidR="006D1C1E">
              <w:t>–</w:t>
            </w:r>
            <w:r w:rsidRPr="00F2281E">
              <w:t>ФЗ;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Гражданский кодекс Российской Федерации 30.11.1994 № 51</w:t>
            </w:r>
            <w:r w:rsidR="006D1C1E">
              <w:t>–</w:t>
            </w:r>
            <w:r w:rsidRPr="00F2281E">
              <w:t xml:space="preserve"> ФЗ;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lastRenderedPageBreak/>
              <w:t>Лесной кодекс Российской Федерации от 04.12.2006 № 200</w:t>
            </w:r>
            <w:r w:rsidR="006D1C1E">
              <w:t>–</w:t>
            </w:r>
            <w:r w:rsidRPr="00F2281E">
              <w:t xml:space="preserve"> ФЗ;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Федеральный закон от 24.07.2007 № 221</w:t>
            </w:r>
            <w:r w:rsidR="006D1C1E">
              <w:t>–</w:t>
            </w:r>
            <w:r w:rsidRPr="00F2281E">
              <w:t>ФЗ «О кадастровой деятельности»;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Федеральный закон от 13.07.2015 № 218</w:t>
            </w:r>
            <w:r w:rsidR="006D1C1E">
              <w:t>–</w:t>
            </w:r>
            <w:r w:rsidRPr="00F2281E">
              <w:t>ФЗ «О государственной регистрации недвижимости»;</w:t>
            </w:r>
          </w:p>
          <w:p w:rsidR="00D13462" w:rsidRPr="00F2281E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Федеральный конституционный закон от 21.03.2014 № 6</w:t>
            </w:r>
            <w:r w:rsidR="006D1C1E">
              <w:t>–</w:t>
            </w:r>
            <w:r w:rsidRPr="00F2281E">
              <w:t xml:space="preserve">ФКЗ «О принятии в Российскую Федерацию Республики Крым и образовании в составе Российской Федерации новых субъектов </w:t>
            </w:r>
            <w:r w:rsidR="006D1C1E">
              <w:t>–</w:t>
            </w:r>
            <w:r w:rsidRPr="00F2281E">
              <w:t xml:space="preserve"> Республики Крым и города федерального значения Севастополя»;</w:t>
            </w:r>
          </w:p>
          <w:p w:rsidR="00D13462" w:rsidRPr="00F2281E" w:rsidRDefault="00D13462" w:rsidP="006D1C1E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2281E">
              <w:t>Закон Республики Крым от 31 июля 2014 года № 38</w:t>
            </w:r>
            <w:r w:rsidR="006D1C1E">
              <w:t>–</w:t>
            </w:r>
            <w:r w:rsidRPr="00F2281E">
              <w:t>3PK «Об особенностях регулирования имущественных и земельных отношений на территории Республики Крым».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941101">
            <w:r w:rsidRPr="008E3C08">
              <w:lastRenderedPageBreak/>
              <w:t>1</w:t>
            </w:r>
            <w:r w:rsidR="00941101">
              <w:t>4</w:t>
            </w:r>
            <w:r w:rsidRPr="008E3C08">
              <w:t>. Требования к сметной документации.</w:t>
            </w:r>
          </w:p>
        </w:tc>
        <w:tc>
          <w:tcPr>
            <w:tcW w:w="7336" w:type="dxa"/>
          </w:tcPr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941101">
              <w:rPr>
                <w:spacing w:val="-1"/>
              </w:rPr>
              <w:t>4</w:t>
            </w:r>
            <w:r>
              <w:rPr>
                <w:spacing w:val="-1"/>
              </w:rPr>
              <w:t xml:space="preserve">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D1C1E" w:rsidRDefault="006D1C1E" w:rsidP="006D1C1E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пунктов 13</w:t>
            </w:r>
            <w:r>
              <w:t>–</w:t>
            </w:r>
            <w:r w:rsidRPr="00B45D65">
              <w:rPr>
                <w:spacing w:val="-1"/>
              </w:rPr>
              <w:t xml:space="preserve">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>г.</w:t>
            </w:r>
          </w:p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</w:t>
            </w:r>
            <w:r>
              <w:t>–</w:t>
            </w:r>
            <w:r>
              <w:rPr>
                <w:spacing w:val="-1"/>
              </w:rPr>
              <w:t xml:space="preserve">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941101">
              <w:t>4</w:t>
            </w:r>
            <w:r>
              <w:t>.2. 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      </w:r>
            <w:proofErr w:type="spellStart"/>
            <w:r>
              <w:t>ую</w:t>
            </w:r>
            <w:proofErr w:type="spellEnd"/>
            <w:r>
              <w:t>) локальные сметы на виды работ, оборудования и материалы.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941101">
              <w:t>4</w:t>
            </w:r>
            <w:r>
              <w:t xml:space="preserve">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. </w:t>
            </w:r>
            <w:r w:rsidRPr="009C28F5">
              <w:t xml:space="preserve">При разработке сметной документации использовать программный </w:t>
            </w:r>
            <w:r w:rsidRPr="009C28F5">
              <w:lastRenderedPageBreak/>
              <w:t>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:rsidR="00F242B0" w:rsidRDefault="006D1C1E" w:rsidP="006D1C1E">
            <w:pPr>
              <w:jc w:val="both"/>
            </w:pPr>
            <w:r>
              <w:t>1</w:t>
            </w:r>
            <w:r w:rsidR="00941101">
              <w:t>4</w:t>
            </w:r>
            <w:r>
              <w:t xml:space="preserve">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4</w:t>
            </w:r>
            <w:r>
              <w:t>.5.   В составе сводного сметного расчета включить затраты на: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выкуп земель и недвижимого имущества (включая убытки и упущенную выгоду) у собственников, возмещение убытков землевладельцам, землепользователям, арендаторам за отвод земель в постоянное или временное пользование</w:t>
            </w:r>
            <w:r w:rsidR="00871908">
              <w:t xml:space="preserve"> (при необходимости)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компенсации при обнаружении объектов историко-культурного наследия (при необходимости);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 коммуникаций, включая тариф за подключение электроэнергии,</w:t>
            </w:r>
            <w:r>
              <w:t xml:space="preserve"> пуско-наладочные работы по наружному освещению, </w:t>
            </w:r>
            <w:r w:rsidRPr="001F6C07">
              <w:t>переключение газопроводов и др.</w:t>
            </w:r>
            <w:r>
              <w:t>;</w:t>
            </w:r>
          </w:p>
          <w:p w:rsidR="00F242B0" w:rsidRPr="001D50E7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 w:rsidR="00871908"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 w:rsidR="00871908"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 w:rsidR="00871908">
              <w:rPr>
                <w:spacing w:val="-1"/>
              </w:rPr>
              <w:t xml:space="preserve"> (при необходимости)</w:t>
            </w:r>
            <w:r>
              <w:rPr>
                <w:spacing w:val="-1"/>
              </w:rPr>
              <w:t>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нагрузкой, диагностика искусственных сооружений и т.п.);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а также дорог и улиц, задействованных в схеме движения транспорта для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</w:t>
            </w:r>
            <w:r w:rsidR="00871908">
              <w:t xml:space="preserve"> (на основании ПОС)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по перевозке работников</w:t>
            </w:r>
            <w:r w:rsidR="00871908">
              <w:t xml:space="preserve"> (на основании ПОС)</w:t>
            </w:r>
            <w:r>
              <w:t>;</w:t>
            </w:r>
            <w:r w:rsidR="00871908">
              <w:t xml:space="preserve"> 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rFonts w:eastAsia="Times New Roman"/>
                <w:spacing w:val="-1"/>
              </w:rPr>
              <w:t>проведение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работ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</w:rPr>
              <w:t>по</w:t>
            </w:r>
            <w:r w:rsidR="00871908">
              <w:rPr>
                <w:rFonts w:eastAsia="Times New Roman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производственно-экологическому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контролю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(мониторингу);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строительный контроль;*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проведение работ по приемочной диагностике автомобильной дороги и искусственных сооружений;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рабочую документацию;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налог на добавленную стоимость – </w:t>
            </w:r>
            <w:r w:rsidR="00871908">
              <w:t>20</w:t>
            </w:r>
            <w:r>
              <w:t>%;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непредвиденные работы и затраты –</w:t>
            </w:r>
            <w:r w:rsidR="00622A1B">
              <w:t xml:space="preserve"> </w:t>
            </w:r>
            <w:r>
              <w:t>в размере 3% (в случае необходимости)</w:t>
            </w:r>
            <w:r w:rsidR="00F242B0">
              <w:t>;</w:t>
            </w:r>
          </w:p>
          <w:p w:rsidR="00F242B0" w:rsidRDefault="00622A1B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</w:t>
              </w:r>
              <w:r>
                <w:t>–</w:t>
              </w:r>
              <w:proofErr w:type="spellStart"/>
              <w:r w:rsidRPr="00C367FD">
                <w:t>пр</w:t>
              </w:r>
              <w:proofErr w:type="spellEnd"/>
              <w:r w:rsidRPr="00C367FD">
                <w:t xml:space="preserve">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 w:rsidR="00F242B0"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>
              <w:lastRenderedPageBreak/>
              <w:t>1</w:t>
            </w:r>
            <w:r w:rsidR="00941101">
              <w:t>4</w:t>
            </w:r>
            <w:r>
              <w:t xml:space="preserve">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 w:rsidR="00D35C1D">
              <w:rPr>
                <w:color w:val="000000"/>
                <w:lang w:bidi="ru-RU"/>
              </w:rPr>
              <w:t>в том числе,</w:t>
            </w:r>
            <w:r w:rsidR="00D35C1D" w:rsidRPr="00C607D4">
              <w:rPr>
                <w:color w:val="000000"/>
                <w:lang w:bidi="ru-RU"/>
              </w:rPr>
              <w:t xml:space="preserve"> </w:t>
            </w:r>
            <w:r w:rsidR="00D35C1D">
              <w:rPr>
                <w:color w:val="000000"/>
                <w:lang w:bidi="ru-RU"/>
              </w:rPr>
              <w:t>получение</w:t>
            </w:r>
            <w:r w:rsidRPr="00C607D4">
              <w:rPr>
                <w:color w:val="000000"/>
                <w:lang w:bidi="ru-RU"/>
              </w:rPr>
              <w:t xml:space="preserve"> положительно</w:t>
            </w:r>
            <w:r w:rsidR="00D35C1D">
              <w:rPr>
                <w:color w:val="000000"/>
                <w:lang w:bidi="ru-RU"/>
              </w:rPr>
              <w:t>го заключения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2104EA">
              <w:t>проектной документации и результатов инженерных изысканий, включающе</w:t>
            </w:r>
            <w:r w:rsidR="00D35C1D">
              <w:t>го</w:t>
            </w:r>
            <w:r w:rsidR="002104EA">
              <w:t xml:space="preserve"> проверку достоверности</w:t>
            </w:r>
            <w:r w:rsidR="002104EA" w:rsidRPr="00021C27">
              <w:t xml:space="preserve"> сметной стоимости</w:t>
            </w:r>
            <w:r w:rsidRPr="00C607D4">
              <w:rPr>
                <w:color w:val="000000"/>
                <w:lang w:bidi="ru-RU"/>
              </w:rPr>
              <w:t>, осуществляет и оплачивает проектная организация.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 w:rsidR="00941101">
              <w:rPr>
                <w:color w:val="000000"/>
                <w:lang w:bidi="ru-RU"/>
              </w:rPr>
              <w:t>4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2104EA">
              <w:t>проектной документации</w:t>
            </w:r>
            <w:r w:rsidR="000F039B">
              <w:t xml:space="preserve">, </w:t>
            </w:r>
            <w:r w:rsidR="002104EA">
              <w:t>результатов инженерных изысканий</w:t>
            </w:r>
            <w:r w:rsidR="000F039B">
              <w:t xml:space="preserve"> и </w:t>
            </w:r>
            <w:r w:rsidR="002104EA">
              <w:t>проверк</w:t>
            </w:r>
            <w:r w:rsidR="000F039B">
              <w:t>и</w:t>
            </w:r>
            <w:r w:rsidR="002104EA">
              <w:t xml:space="preserve"> достоверности</w:t>
            </w:r>
            <w:r w:rsidR="002104EA" w:rsidRPr="00021C27">
              <w:t xml:space="preserve"> 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:rsidR="00F242B0" w:rsidRPr="00D27F61" w:rsidRDefault="00F242B0" w:rsidP="00622A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Градостроительного кодекса Российской Федерации от 29.12.2004 № 190</w:t>
            </w:r>
            <w:r w:rsidR="00622A1B">
              <w:t>–</w:t>
            </w:r>
            <w:r w:rsidRPr="00DA2355">
              <w:rPr>
                <w:color w:val="000000"/>
                <w:lang w:bidi="ru-RU"/>
              </w:rPr>
              <w:t>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установленном порядке возлагается обязанность по осуществлению строительного контроля</w:t>
            </w:r>
            <w:r>
              <w:rPr>
                <w:color w:val="000000"/>
                <w:lang w:bidi="ru-RU"/>
              </w:rPr>
              <w:t xml:space="preserve">, </w:t>
            </w:r>
            <w:r>
              <w:t>строительный контроль проводится организацией, привлеченной Заказчиком по договору для осуществления строительного контроля.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941101">
              <w:t>5</w:t>
            </w:r>
            <w:r w:rsidRPr="008E3C08">
              <w:t>. Требования к сдаче</w:t>
            </w:r>
          </w:p>
          <w:p w:rsidR="00F242B0" w:rsidRPr="008E3C08" w:rsidRDefault="00F242B0" w:rsidP="00F242B0">
            <w:r w:rsidRPr="008E3C08">
              <w:t>работ Заказчику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941101">
              <w:t>5</w:t>
            </w:r>
            <w:r w:rsidRPr="00F23FE0">
              <w:t>.1. Знаки, позволяющие вынести на местность ось автомобильной дороги, и репера высотных отметок сдать Заказчику по акту до окончания проектирования.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5</w:t>
            </w:r>
            <w:r>
              <w:t xml:space="preserve">.2. Проект планировки и межевания территории передать Заказчику в переплетенном виде (4 экз.) и на электронном носителе (1 экз.).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r w:rsidRPr="00D9372D">
              <w:t>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xls</w:t>
            </w:r>
            <w:proofErr w:type="spellEnd"/>
            <w:r w:rsidRPr="001D2A5C">
              <w:t xml:space="preserve">, </w:t>
            </w:r>
            <w:r w:rsidRPr="00D9372D">
              <w:t>*.</w:t>
            </w:r>
            <w:proofErr w:type="spellStart"/>
            <w:r w:rsidRPr="00D9372D">
              <w:t>dwg</w:t>
            </w:r>
            <w:proofErr w:type="spellEnd"/>
            <w:r w:rsidRPr="001D2A5C">
              <w:t xml:space="preserve">) и в формате </w:t>
            </w:r>
            <w:r>
              <w:t>*.</w:t>
            </w:r>
            <w:proofErr w:type="spellStart"/>
            <w:r w:rsidRPr="00D9372D">
              <w:t>pdf</w:t>
            </w:r>
            <w:proofErr w:type="spellEnd"/>
            <w:r>
              <w:t xml:space="preserve">. Названия файлов и папок электронного носителя должны </w:t>
            </w:r>
            <w:r w:rsidRPr="00D9372D">
              <w:t>совпадать с наименованием документ</w:t>
            </w:r>
            <w:r>
              <w:t xml:space="preserve">ов на бумажном носителе </w:t>
            </w:r>
            <w:r w:rsidRPr="00D9372D">
              <w:t>и располагатьсяв той же последовательно</w:t>
            </w:r>
            <w:r>
              <w:t>сти, как и на бумажном носителе.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5</w:t>
            </w:r>
            <w:r>
              <w:t xml:space="preserve">.3. </w:t>
            </w:r>
            <w:r w:rsidR="00943329">
              <w:t>Технические отчёты инженерных изыскан</w:t>
            </w:r>
            <w:r w:rsidR="00622A1B">
              <w:t>ий</w:t>
            </w:r>
            <w:r w:rsidR="00943329">
              <w:t xml:space="preserve"> 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</w:t>
            </w:r>
            <w:r w:rsidR="00943329" w:rsidRPr="001D2A5C">
              <w:t>форматы файлов с возможностью редактирования документа (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1D2A5C">
              <w:t xml:space="preserve">, </w:t>
            </w:r>
            <w:r w:rsidR="00943329" w:rsidRPr="00D9372D">
              <w:t>*.</w:t>
            </w:r>
            <w:proofErr w:type="spellStart"/>
            <w:r w:rsidR="00943329" w:rsidRPr="00D9372D">
              <w:t>dwg</w:t>
            </w:r>
            <w:proofErr w:type="spellEnd"/>
            <w:r w:rsidR="00943329" w:rsidRPr="001D2A5C">
              <w:t xml:space="preserve">) и в формате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5</w:t>
            </w:r>
            <w:r>
              <w:t>.4.</w:t>
            </w:r>
            <w:r w:rsidR="00D35C1D">
              <w:t xml:space="preserve"> </w:t>
            </w:r>
            <w:r w:rsidR="00943329">
              <w:t>Проектную документацию передать З</w:t>
            </w:r>
            <w:r w:rsidR="00943329" w:rsidRPr="00D9372D">
              <w:t>аказчику</w:t>
            </w:r>
            <w:r w:rsidR="00943329">
              <w:t xml:space="preserve"> (после получения положительного заключения экспертизы)</w:t>
            </w:r>
            <w:r w:rsidR="00943329" w:rsidRPr="00D9372D">
              <w:t xml:space="preserve"> в 4 экземплярах</w:t>
            </w:r>
            <w:r w:rsidR="00943329">
              <w:t xml:space="preserve"> в переплетенном виде и в 1 </w:t>
            </w:r>
            <w:r w:rsidR="00943329" w:rsidRPr="00D9372D">
              <w:t>экземпляре на электронном носителе. Электронная версия проект</w:t>
            </w:r>
            <w:r w:rsidR="00943329">
              <w:t>ной документации</w:t>
            </w:r>
            <w:r w:rsidR="00943329" w:rsidRPr="00D9372D">
              <w:t xml:space="preserve"> пер</w:t>
            </w:r>
            <w:r w:rsidR="00943329">
              <w:t xml:space="preserve">едается Заказчику на отдельном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диске.</w:t>
            </w:r>
            <w:r w:rsidR="00943329">
              <w:t xml:space="preserve"> Файлы на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</w:t>
            </w:r>
            <w:r w:rsidR="00943329">
              <w:t xml:space="preserve"> должны иметь редактируемый формат (</w:t>
            </w:r>
            <w:r w:rsidR="00943329" w:rsidRPr="00D9372D">
              <w:t>текстов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>и</w:t>
            </w:r>
            <w:r w:rsidR="00943329" w:rsidRPr="00D9372D">
              <w:t xml:space="preserve"> - 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D9372D">
              <w:t>; графическ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 xml:space="preserve">и </w:t>
            </w:r>
            <w:r w:rsidR="00943329" w:rsidRPr="00D9372D">
              <w:t>- *.</w:t>
            </w:r>
            <w:proofErr w:type="spellStart"/>
            <w:r w:rsidR="00943329" w:rsidRPr="00D9372D">
              <w:t>dwg</w:t>
            </w:r>
            <w:proofErr w:type="spellEnd"/>
            <w:r w:rsidR="00943329">
              <w:t>) и формат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>. Д</w:t>
            </w:r>
            <w:r w:rsidR="00943329" w:rsidRPr="00D9372D">
              <w:t xml:space="preserve">окументы сторонних организаций </w:t>
            </w:r>
            <w:r w:rsidR="00943329">
              <w:t xml:space="preserve">предоставляются в форматах </w:t>
            </w:r>
            <w:r w:rsidR="00943329" w:rsidRPr="00D9372D">
              <w:t>*.</w:t>
            </w:r>
            <w:proofErr w:type="spellStart"/>
            <w:r w:rsidR="00943329" w:rsidRPr="00D9372D">
              <w:t>jpg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943329" w:rsidRPr="00D9372D">
              <w:t>.</w:t>
            </w:r>
            <w:r w:rsidR="00943329">
              <w:t xml:space="preserve"> </w:t>
            </w:r>
            <w:r w:rsidR="00943329" w:rsidRPr="00D9372D">
              <w:t>При этом</w:t>
            </w:r>
            <w:r w:rsidR="00943329">
              <w:t xml:space="preserve">, наименование файлов и папок на </w:t>
            </w:r>
            <w:r w:rsidR="00943329">
              <w:rPr>
                <w:lang w:val="en-US"/>
              </w:rPr>
              <w:t>DV</w:t>
            </w:r>
            <w:r w:rsidR="00943329" w:rsidRPr="00D9372D">
              <w:t xml:space="preserve">D </w:t>
            </w:r>
            <w:r w:rsidR="00943329">
              <w:t>диске (</w:t>
            </w:r>
            <w:r w:rsidR="00943329" w:rsidRPr="00CA397F">
              <w:t>с указанием полных названий и номеров томов в каждой папк</w:t>
            </w:r>
            <w:r w:rsidR="00943329">
              <w:t>е,</w:t>
            </w:r>
            <w:r w:rsidR="00943329" w:rsidRPr="00CA397F">
              <w:t xml:space="preserve"> указанием номеров листов и наименований листов</w:t>
            </w:r>
            <w:r w:rsidR="00943329">
              <w:t xml:space="preserve">) </w:t>
            </w:r>
            <w:r w:rsidR="00943329" w:rsidRPr="00D9372D">
              <w:t>должно совпадать с наименованием документ</w:t>
            </w:r>
            <w:r w:rsidR="00943329">
              <w:t xml:space="preserve">ов на бумажном носителе </w:t>
            </w:r>
            <w:r w:rsidR="00943329" w:rsidRPr="00D9372D">
              <w:t>и располагаться</w:t>
            </w:r>
            <w:r w:rsidR="00943329">
              <w:t xml:space="preserve"> </w:t>
            </w:r>
            <w:r w:rsidR="00943329" w:rsidRPr="00D9372D">
              <w:t>в той же последовательно</w:t>
            </w:r>
            <w:r w:rsidR="00943329">
              <w:t>сти, как и на бумажном носителе (ГО</w:t>
            </w:r>
            <w:r w:rsidR="00943329" w:rsidRPr="00E12E6C">
              <w:t>СТ 2.051-20</w:t>
            </w:r>
            <w:r w:rsidR="00943329">
              <w:t>13 «</w:t>
            </w:r>
            <w:r w:rsidR="00943329" w:rsidRPr="00D71F45">
              <w:t>Единая система конструкторской документации (ЕСКД). Электронные документы. Общие положения</w:t>
            </w:r>
            <w:r w:rsidR="00943329">
              <w:t>»)</w:t>
            </w:r>
            <w:r>
              <w:t xml:space="preserve">. </w:t>
            </w:r>
          </w:p>
          <w:p w:rsidR="00F242B0" w:rsidRDefault="00F242B0" w:rsidP="00F242B0">
            <w:pPr>
              <w:jc w:val="both"/>
            </w:pPr>
            <w:r>
              <w:lastRenderedPageBreak/>
              <w:t>1</w:t>
            </w:r>
            <w:r w:rsidR="00941101">
              <w:t>5</w:t>
            </w:r>
            <w:r>
              <w:t xml:space="preserve">.5. </w:t>
            </w:r>
            <w:r w:rsidR="00943329">
              <w:t>Сметную документацию передать Заказчику (</w:t>
            </w:r>
            <w:r w:rsidR="00D15B84">
              <w:t>после получения положительного заключения экспертизы</w:t>
            </w:r>
            <w:r w:rsidR="00943329">
              <w:t xml:space="preserve">) в 4 экземплярах в </w:t>
            </w:r>
            <w:r w:rsidR="00943329" w:rsidRPr="00FC7EF8">
              <w:t>переплетённом виде</w:t>
            </w:r>
            <w:r w:rsidR="00943329">
              <w:t xml:space="preserve"> и в 1 </w:t>
            </w:r>
            <w:r w:rsidR="00943329" w:rsidRPr="00D9372D">
              <w:t>экземпляре на электронном носителе</w:t>
            </w:r>
            <w:r w:rsidR="00943329">
              <w:t xml:space="preserve"> (в редактируемом формате - 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>
              <w:t>xls</w:t>
            </w:r>
            <w:proofErr w:type="spellEnd"/>
            <w:r w:rsidR="00943329">
              <w:t>, не редактируемом -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="00943329" w:rsidRPr="00943329">
              <w:t>*.</w:t>
            </w:r>
            <w:proofErr w:type="spellStart"/>
            <w:r w:rsidR="00943329" w:rsidRPr="00943329">
              <w:t>gsfx</w:t>
            </w:r>
            <w:proofErr w:type="spellEnd"/>
            <w:r w:rsidR="00943329" w:rsidRPr="00943329">
              <w:t xml:space="preserve"> (приоритетный)</w:t>
            </w:r>
            <w:r w:rsidR="00943329">
              <w:t>, *.</w:t>
            </w:r>
            <w:proofErr w:type="spellStart"/>
            <w:r w:rsidR="00943329">
              <w:t>arps</w:t>
            </w:r>
            <w:proofErr w:type="spellEnd"/>
            <w:r w:rsidR="00943329">
              <w:t>, *.</w:t>
            </w:r>
            <w:r w:rsidR="00943329">
              <w:rPr>
                <w:lang w:val="en-US"/>
              </w:rPr>
              <w:t>xml</w:t>
            </w:r>
            <w:r w:rsidR="00943329">
              <w:t>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5</w:t>
            </w:r>
            <w:r>
              <w:t xml:space="preserve">.6. </w:t>
            </w:r>
            <w:r w:rsidR="00943329">
              <w:t xml:space="preserve">Положительное заключение экспертизы </w:t>
            </w:r>
            <w:r w:rsidR="000F039B">
              <w:t>проектной документации и результатов инженерных изысканий, включающее проверку достоверности</w:t>
            </w:r>
            <w:r w:rsidR="000F039B" w:rsidRPr="00021C27">
              <w:t xml:space="preserve"> сметной стоимости</w:t>
            </w:r>
            <w:r w:rsidR="000F039B">
              <w:t>,</w:t>
            </w:r>
            <w:r w:rsidR="00943329">
              <w:t xml:space="preserve"> </w:t>
            </w:r>
            <w:r w:rsidR="00943329" w:rsidRPr="00C607D4">
              <w:rPr>
                <w:color w:val="000000"/>
                <w:lang w:bidi="ru-RU"/>
              </w:rPr>
              <w:t>передать Заказчику</w:t>
            </w:r>
            <w:r w:rsidR="00622A1B">
              <w:rPr>
                <w:color w:val="000000"/>
                <w:lang w:bidi="ru-RU"/>
              </w:rPr>
              <w:t xml:space="preserve"> </w:t>
            </w:r>
            <w:r w:rsidR="0016447A">
              <w:rPr>
                <w:color w:val="000000"/>
                <w:lang w:bidi="ru-RU"/>
              </w:rPr>
              <w:t xml:space="preserve">на бумажном носителе </w:t>
            </w:r>
            <w:r w:rsidR="00622A1B">
              <w:t xml:space="preserve">в 1 экземпляре в </w:t>
            </w:r>
            <w:r w:rsidR="00622A1B" w:rsidRPr="00FC7EF8">
              <w:t>переплетённом виде</w:t>
            </w:r>
            <w:r w:rsidR="00622A1B">
              <w:t xml:space="preserve"> и на электронном носителе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5</w:t>
            </w:r>
            <w:r>
              <w:t>.</w:t>
            </w:r>
            <w:r w:rsidR="000F039B">
              <w:t>7</w:t>
            </w:r>
            <w:r>
              <w:t xml:space="preserve">. </w:t>
            </w:r>
            <w:r w:rsidR="00943329" w:rsidRPr="00FC3709">
              <w:rPr>
                <w:rFonts w:eastAsia="Times New Roman"/>
              </w:rPr>
              <w:t>Вс</w:t>
            </w:r>
            <w:r w:rsidR="00943329">
              <w:rPr>
                <w:rFonts w:eastAsia="Times New Roman"/>
              </w:rPr>
              <w:t xml:space="preserve">я передаваемая </w:t>
            </w:r>
            <w:r w:rsidR="00943329" w:rsidRPr="00FC3709">
              <w:rPr>
                <w:rFonts w:eastAsia="Times New Roman"/>
              </w:rPr>
              <w:t>документаци</w:t>
            </w:r>
            <w:r w:rsidR="00943329">
              <w:rPr>
                <w:rFonts w:eastAsia="Times New Roman"/>
              </w:rPr>
              <w:t>я должна быть</w:t>
            </w:r>
            <w:r w:rsidR="00943329" w:rsidRPr="00FC3709">
              <w:rPr>
                <w:rFonts w:eastAsia="Times New Roman"/>
              </w:rPr>
              <w:t xml:space="preserve"> оформ</w:t>
            </w:r>
            <w:r w:rsidR="00943329">
              <w:rPr>
                <w:rFonts w:eastAsia="Times New Roman"/>
              </w:rPr>
              <w:t>лена</w:t>
            </w:r>
            <w:r w:rsidR="00943329" w:rsidRPr="00FC3709">
              <w:rPr>
                <w:rFonts w:eastAsia="Times New Roman"/>
              </w:rPr>
              <w:t xml:space="preserve"> в соответствии с действующ</w:t>
            </w:r>
            <w:r w:rsidR="00943329">
              <w:rPr>
                <w:rFonts w:eastAsia="Times New Roman"/>
              </w:rPr>
              <w:t xml:space="preserve">ими нормами и </w:t>
            </w:r>
            <w:r w:rsidR="00943329" w:rsidRPr="00FC3709">
              <w:rPr>
                <w:rFonts w:eastAsia="Times New Roman"/>
              </w:rPr>
              <w:t>аккуратно сброшюрова</w:t>
            </w:r>
            <w:r w:rsidR="00943329">
              <w:rPr>
                <w:rFonts w:eastAsia="Times New Roman"/>
              </w:rPr>
              <w:t>на</w:t>
            </w:r>
            <w:r w:rsidR="00943329"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 w:rsidR="00943329"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</w:t>
            </w:r>
            <w:r>
              <w:rPr>
                <w:rFonts w:eastAsia="Times New Roman"/>
              </w:rP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941101">
              <w:t>5</w:t>
            </w:r>
            <w:r>
              <w:t>.</w:t>
            </w:r>
            <w:r w:rsidR="000F039B">
              <w:t>8</w:t>
            </w:r>
            <w:r>
              <w:t xml:space="preserve">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 w:rsidR="00943329">
              <w:t xml:space="preserve">. </w:t>
            </w:r>
            <w:r>
              <w:t>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:rsidR="00F242B0" w:rsidRDefault="00F242B0" w:rsidP="00941101">
            <w:pPr>
              <w:jc w:val="both"/>
            </w:pPr>
            <w:r>
              <w:t>1</w:t>
            </w:r>
            <w:r w:rsidR="00941101">
              <w:t>5</w:t>
            </w:r>
            <w:r>
              <w:t>.</w:t>
            </w:r>
            <w:r w:rsidR="000F039B">
              <w:t>9</w:t>
            </w:r>
            <w:r>
              <w:t xml:space="preserve">. </w:t>
            </w:r>
            <w:r w:rsidR="00943329"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="00943329" w:rsidRPr="002D77C2">
              <w:t>pdf</w:t>
            </w:r>
            <w:proofErr w:type="spellEnd"/>
            <w:r w:rsidR="00943329"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="00943329" w:rsidRPr="002D77C2">
              <w:t>xls</w:t>
            </w:r>
            <w:proofErr w:type="spellEnd"/>
            <w:r w:rsidR="00943329" w:rsidRPr="002D77C2">
              <w:t>) с размером каждого файла не более 50 Мб.</w:t>
            </w:r>
          </w:p>
        </w:tc>
      </w:tr>
      <w:tr w:rsidR="008E3C08" w:rsidTr="00D13462">
        <w:tc>
          <w:tcPr>
            <w:tcW w:w="2693" w:type="dxa"/>
          </w:tcPr>
          <w:p w:rsidR="008E3C08" w:rsidRPr="008E3C08" w:rsidRDefault="008E3C08" w:rsidP="00941101">
            <w:r w:rsidRPr="008E3C08">
              <w:lastRenderedPageBreak/>
              <w:t>1</w:t>
            </w:r>
            <w:r w:rsidR="00941101">
              <w:t>6</w:t>
            </w:r>
            <w:r w:rsidRPr="008E3C08">
              <w:t>. Вид договора подряда</w:t>
            </w:r>
          </w:p>
        </w:tc>
        <w:tc>
          <w:tcPr>
            <w:tcW w:w="7336" w:type="dxa"/>
            <w:vAlign w:val="center"/>
          </w:tcPr>
          <w:p w:rsidR="008E3C08" w:rsidRDefault="008E3C08" w:rsidP="008E3C08">
            <w:r w:rsidRPr="00267A37">
              <w:t>Государственный</w:t>
            </w:r>
            <w:r w:rsidR="00941101">
              <w:t xml:space="preserve"> </w:t>
            </w:r>
            <w:r w:rsidRPr="00267A37">
              <w:t>контракт.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941101">
            <w:r w:rsidRPr="008E3C08">
              <w:t>1</w:t>
            </w:r>
            <w:r w:rsidR="00941101">
              <w:t>7</w:t>
            </w:r>
            <w:r w:rsidRPr="008E3C08">
              <w:t>. Сроки завершения работ</w:t>
            </w:r>
          </w:p>
        </w:tc>
        <w:tc>
          <w:tcPr>
            <w:tcW w:w="7336" w:type="dxa"/>
            <w:vAlign w:val="center"/>
          </w:tcPr>
          <w:p w:rsidR="00F242B0" w:rsidRPr="00D9372D" w:rsidRDefault="00F242B0" w:rsidP="00F242B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:rsidR="005F3C5C" w:rsidRDefault="005F3C5C" w:rsidP="005F3C5C"/>
    <w:p w:rsidR="00AA300A" w:rsidRDefault="00AA300A" w:rsidP="00A758FB"/>
    <w:p w:rsidR="00D35C1D" w:rsidRDefault="00D35C1D" w:rsidP="00A758FB"/>
    <w:sectPr w:rsidR="00D35C1D" w:rsidSect="00401716">
      <w:pgSz w:w="11906" w:h="16838"/>
      <w:pgMar w:top="680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F97EEA4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6810E0"/>
    <w:multiLevelType w:val="hybridMultilevel"/>
    <w:tmpl w:val="D788FA3A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5AB"/>
    <w:multiLevelType w:val="hybridMultilevel"/>
    <w:tmpl w:val="3172342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51CE141C"/>
    <w:multiLevelType w:val="hybridMultilevel"/>
    <w:tmpl w:val="C7DAAE64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10AA7"/>
    <w:rsid w:val="000146DF"/>
    <w:rsid w:val="00014E1B"/>
    <w:rsid w:val="00015D35"/>
    <w:rsid w:val="00017E9C"/>
    <w:rsid w:val="00021C27"/>
    <w:rsid w:val="00023B46"/>
    <w:rsid w:val="00030738"/>
    <w:rsid w:val="0003192A"/>
    <w:rsid w:val="000337D2"/>
    <w:rsid w:val="00035EB1"/>
    <w:rsid w:val="00041CF1"/>
    <w:rsid w:val="00053A3D"/>
    <w:rsid w:val="00064E2B"/>
    <w:rsid w:val="00065934"/>
    <w:rsid w:val="00066296"/>
    <w:rsid w:val="0007297E"/>
    <w:rsid w:val="00076B66"/>
    <w:rsid w:val="00083876"/>
    <w:rsid w:val="00084901"/>
    <w:rsid w:val="00084D64"/>
    <w:rsid w:val="00085318"/>
    <w:rsid w:val="0008795F"/>
    <w:rsid w:val="00091F51"/>
    <w:rsid w:val="00094C26"/>
    <w:rsid w:val="000A3545"/>
    <w:rsid w:val="000B0AFF"/>
    <w:rsid w:val="000C4BFF"/>
    <w:rsid w:val="000C525F"/>
    <w:rsid w:val="000C6682"/>
    <w:rsid w:val="000D7058"/>
    <w:rsid w:val="000E3F35"/>
    <w:rsid w:val="000E7B62"/>
    <w:rsid w:val="000E7D00"/>
    <w:rsid w:val="000E7E28"/>
    <w:rsid w:val="000E7ED7"/>
    <w:rsid w:val="000F039B"/>
    <w:rsid w:val="000F6409"/>
    <w:rsid w:val="00116B94"/>
    <w:rsid w:val="00124956"/>
    <w:rsid w:val="00132696"/>
    <w:rsid w:val="00132D20"/>
    <w:rsid w:val="00135168"/>
    <w:rsid w:val="00161F4F"/>
    <w:rsid w:val="00164068"/>
    <w:rsid w:val="0016447A"/>
    <w:rsid w:val="00164790"/>
    <w:rsid w:val="00165E41"/>
    <w:rsid w:val="0017176A"/>
    <w:rsid w:val="00176B76"/>
    <w:rsid w:val="00181EC8"/>
    <w:rsid w:val="00185605"/>
    <w:rsid w:val="001A204B"/>
    <w:rsid w:val="001B5355"/>
    <w:rsid w:val="001B6B14"/>
    <w:rsid w:val="001C176F"/>
    <w:rsid w:val="001C56DA"/>
    <w:rsid w:val="001D0ED7"/>
    <w:rsid w:val="001D1428"/>
    <w:rsid w:val="001D2A5C"/>
    <w:rsid w:val="001D50E7"/>
    <w:rsid w:val="001F6C07"/>
    <w:rsid w:val="002014EB"/>
    <w:rsid w:val="002028C7"/>
    <w:rsid w:val="002104EA"/>
    <w:rsid w:val="002107E6"/>
    <w:rsid w:val="002174B5"/>
    <w:rsid w:val="00223DF7"/>
    <w:rsid w:val="00227593"/>
    <w:rsid w:val="00227D2E"/>
    <w:rsid w:val="00231DF7"/>
    <w:rsid w:val="0023505D"/>
    <w:rsid w:val="00241E6E"/>
    <w:rsid w:val="00242385"/>
    <w:rsid w:val="00251453"/>
    <w:rsid w:val="00253767"/>
    <w:rsid w:val="00262139"/>
    <w:rsid w:val="00265C1E"/>
    <w:rsid w:val="00267A37"/>
    <w:rsid w:val="00270624"/>
    <w:rsid w:val="00271EB3"/>
    <w:rsid w:val="00274042"/>
    <w:rsid w:val="00276D6F"/>
    <w:rsid w:val="002A1261"/>
    <w:rsid w:val="002A2765"/>
    <w:rsid w:val="002A3B08"/>
    <w:rsid w:val="002B1DDD"/>
    <w:rsid w:val="002B5CF9"/>
    <w:rsid w:val="002B6942"/>
    <w:rsid w:val="002D3B16"/>
    <w:rsid w:val="002D6565"/>
    <w:rsid w:val="002E6745"/>
    <w:rsid w:val="00300539"/>
    <w:rsid w:val="003149C6"/>
    <w:rsid w:val="00317FBF"/>
    <w:rsid w:val="00331EA7"/>
    <w:rsid w:val="00333EB5"/>
    <w:rsid w:val="00336AE9"/>
    <w:rsid w:val="00340A4F"/>
    <w:rsid w:val="00344E2D"/>
    <w:rsid w:val="003503DB"/>
    <w:rsid w:val="003532E0"/>
    <w:rsid w:val="003733FE"/>
    <w:rsid w:val="0037504E"/>
    <w:rsid w:val="00376A19"/>
    <w:rsid w:val="003816AE"/>
    <w:rsid w:val="00382139"/>
    <w:rsid w:val="00384976"/>
    <w:rsid w:val="00385156"/>
    <w:rsid w:val="003853AB"/>
    <w:rsid w:val="003938CF"/>
    <w:rsid w:val="003A1E40"/>
    <w:rsid w:val="003A61CB"/>
    <w:rsid w:val="003B7F8F"/>
    <w:rsid w:val="003C21F4"/>
    <w:rsid w:val="003C4E1D"/>
    <w:rsid w:val="003D6CDB"/>
    <w:rsid w:val="003E73CD"/>
    <w:rsid w:val="003F4296"/>
    <w:rsid w:val="003F4EE3"/>
    <w:rsid w:val="003F5E3B"/>
    <w:rsid w:val="003F7BEA"/>
    <w:rsid w:val="00401716"/>
    <w:rsid w:val="00405C11"/>
    <w:rsid w:val="00406649"/>
    <w:rsid w:val="00420044"/>
    <w:rsid w:val="00421F6B"/>
    <w:rsid w:val="00422F55"/>
    <w:rsid w:val="00423C3C"/>
    <w:rsid w:val="00426DB1"/>
    <w:rsid w:val="0043036A"/>
    <w:rsid w:val="00432420"/>
    <w:rsid w:val="00433AA3"/>
    <w:rsid w:val="0043542E"/>
    <w:rsid w:val="00460852"/>
    <w:rsid w:val="00462217"/>
    <w:rsid w:val="00470211"/>
    <w:rsid w:val="00485448"/>
    <w:rsid w:val="00486431"/>
    <w:rsid w:val="00487187"/>
    <w:rsid w:val="004934F3"/>
    <w:rsid w:val="004A2440"/>
    <w:rsid w:val="004A48C2"/>
    <w:rsid w:val="004C0C55"/>
    <w:rsid w:val="004E3635"/>
    <w:rsid w:val="004E78A2"/>
    <w:rsid w:val="0050013C"/>
    <w:rsid w:val="00506D26"/>
    <w:rsid w:val="00507F01"/>
    <w:rsid w:val="005112D5"/>
    <w:rsid w:val="00512A13"/>
    <w:rsid w:val="00517D55"/>
    <w:rsid w:val="005267BA"/>
    <w:rsid w:val="00526A09"/>
    <w:rsid w:val="0053023C"/>
    <w:rsid w:val="00533536"/>
    <w:rsid w:val="00534779"/>
    <w:rsid w:val="00545C64"/>
    <w:rsid w:val="00545C6E"/>
    <w:rsid w:val="005474AD"/>
    <w:rsid w:val="0056213A"/>
    <w:rsid w:val="005625B5"/>
    <w:rsid w:val="00567128"/>
    <w:rsid w:val="00573328"/>
    <w:rsid w:val="00577701"/>
    <w:rsid w:val="00584136"/>
    <w:rsid w:val="005924D4"/>
    <w:rsid w:val="0059333F"/>
    <w:rsid w:val="005A4613"/>
    <w:rsid w:val="005A4F79"/>
    <w:rsid w:val="005A6A66"/>
    <w:rsid w:val="005A75A7"/>
    <w:rsid w:val="005B0793"/>
    <w:rsid w:val="005B7704"/>
    <w:rsid w:val="005C00AD"/>
    <w:rsid w:val="005C1F92"/>
    <w:rsid w:val="005C7B1D"/>
    <w:rsid w:val="005D240C"/>
    <w:rsid w:val="005F0278"/>
    <w:rsid w:val="005F0D06"/>
    <w:rsid w:val="005F3C5C"/>
    <w:rsid w:val="006011A7"/>
    <w:rsid w:val="00621960"/>
    <w:rsid w:val="00622A1B"/>
    <w:rsid w:val="00633194"/>
    <w:rsid w:val="00634A41"/>
    <w:rsid w:val="00643154"/>
    <w:rsid w:val="00650BBA"/>
    <w:rsid w:val="00650E69"/>
    <w:rsid w:val="00655588"/>
    <w:rsid w:val="00656A3C"/>
    <w:rsid w:val="00656F02"/>
    <w:rsid w:val="006603FE"/>
    <w:rsid w:val="00667911"/>
    <w:rsid w:val="00670F9B"/>
    <w:rsid w:val="00683A10"/>
    <w:rsid w:val="00687BBB"/>
    <w:rsid w:val="006905E1"/>
    <w:rsid w:val="006976B9"/>
    <w:rsid w:val="006A4B32"/>
    <w:rsid w:val="006A735C"/>
    <w:rsid w:val="006A77E4"/>
    <w:rsid w:val="006B2C03"/>
    <w:rsid w:val="006C1BED"/>
    <w:rsid w:val="006C488E"/>
    <w:rsid w:val="006C5EEB"/>
    <w:rsid w:val="006C6902"/>
    <w:rsid w:val="006C6BA5"/>
    <w:rsid w:val="006D0827"/>
    <w:rsid w:val="006D1C1E"/>
    <w:rsid w:val="006D219A"/>
    <w:rsid w:val="006D5069"/>
    <w:rsid w:val="006D6DAE"/>
    <w:rsid w:val="006F4EC2"/>
    <w:rsid w:val="00705C04"/>
    <w:rsid w:val="00706744"/>
    <w:rsid w:val="00712C4C"/>
    <w:rsid w:val="00721C56"/>
    <w:rsid w:val="00725D29"/>
    <w:rsid w:val="0073455F"/>
    <w:rsid w:val="00736360"/>
    <w:rsid w:val="00740E10"/>
    <w:rsid w:val="00741450"/>
    <w:rsid w:val="00742D84"/>
    <w:rsid w:val="007456BC"/>
    <w:rsid w:val="00753FB2"/>
    <w:rsid w:val="007579D6"/>
    <w:rsid w:val="00764E98"/>
    <w:rsid w:val="007905D9"/>
    <w:rsid w:val="00794DAF"/>
    <w:rsid w:val="00796304"/>
    <w:rsid w:val="00796AB7"/>
    <w:rsid w:val="007A31B0"/>
    <w:rsid w:val="007A5E85"/>
    <w:rsid w:val="007B27C6"/>
    <w:rsid w:val="007B3129"/>
    <w:rsid w:val="007C0B42"/>
    <w:rsid w:val="007C37C2"/>
    <w:rsid w:val="007C3D5A"/>
    <w:rsid w:val="007C52D6"/>
    <w:rsid w:val="007C5AEE"/>
    <w:rsid w:val="007D1E2C"/>
    <w:rsid w:val="007D5F0C"/>
    <w:rsid w:val="007E06C6"/>
    <w:rsid w:val="007E2F8B"/>
    <w:rsid w:val="007E3738"/>
    <w:rsid w:val="007E5A20"/>
    <w:rsid w:val="007F16DB"/>
    <w:rsid w:val="007F3500"/>
    <w:rsid w:val="00801A3D"/>
    <w:rsid w:val="00802BCE"/>
    <w:rsid w:val="0081165F"/>
    <w:rsid w:val="00812CE7"/>
    <w:rsid w:val="00817F79"/>
    <w:rsid w:val="008356C4"/>
    <w:rsid w:val="00835A28"/>
    <w:rsid w:val="008423E9"/>
    <w:rsid w:val="0084379D"/>
    <w:rsid w:val="008439B6"/>
    <w:rsid w:val="00843D3E"/>
    <w:rsid w:val="008479C7"/>
    <w:rsid w:val="00871908"/>
    <w:rsid w:val="00873C62"/>
    <w:rsid w:val="00884FD7"/>
    <w:rsid w:val="00890D12"/>
    <w:rsid w:val="00894C37"/>
    <w:rsid w:val="008A002D"/>
    <w:rsid w:val="008A4F84"/>
    <w:rsid w:val="008C0092"/>
    <w:rsid w:val="008D3149"/>
    <w:rsid w:val="008E3C08"/>
    <w:rsid w:val="008E47D5"/>
    <w:rsid w:val="00902329"/>
    <w:rsid w:val="00910769"/>
    <w:rsid w:val="00912826"/>
    <w:rsid w:val="00913567"/>
    <w:rsid w:val="00920504"/>
    <w:rsid w:val="00921BC2"/>
    <w:rsid w:val="009222F3"/>
    <w:rsid w:val="00923E3B"/>
    <w:rsid w:val="00933631"/>
    <w:rsid w:val="00933E9E"/>
    <w:rsid w:val="00936CDD"/>
    <w:rsid w:val="0094033E"/>
    <w:rsid w:val="00941101"/>
    <w:rsid w:val="00942BF0"/>
    <w:rsid w:val="00943329"/>
    <w:rsid w:val="0094484A"/>
    <w:rsid w:val="00962FCE"/>
    <w:rsid w:val="009668FB"/>
    <w:rsid w:val="0097607C"/>
    <w:rsid w:val="0098727D"/>
    <w:rsid w:val="009A1356"/>
    <w:rsid w:val="009A145F"/>
    <w:rsid w:val="009A4BCF"/>
    <w:rsid w:val="009A61BF"/>
    <w:rsid w:val="009B1D30"/>
    <w:rsid w:val="009B4F24"/>
    <w:rsid w:val="009B7F2D"/>
    <w:rsid w:val="009C28F5"/>
    <w:rsid w:val="009C3336"/>
    <w:rsid w:val="009C343F"/>
    <w:rsid w:val="009C3A6F"/>
    <w:rsid w:val="009D40BB"/>
    <w:rsid w:val="009E49F6"/>
    <w:rsid w:val="009E5B66"/>
    <w:rsid w:val="009F631F"/>
    <w:rsid w:val="009F67FD"/>
    <w:rsid w:val="009F7089"/>
    <w:rsid w:val="00A00AF5"/>
    <w:rsid w:val="00A1328A"/>
    <w:rsid w:val="00A14F7E"/>
    <w:rsid w:val="00A201A8"/>
    <w:rsid w:val="00A20439"/>
    <w:rsid w:val="00A22C3D"/>
    <w:rsid w:val="00A3115B"/>
    <w:rsid w:val="00A43DFC"/>
    <w:rsid w:val="00A51834"/>
    <w:rsid w:val="00A557CF"/>
    <w:rsid w:val="00A62D0F"/>
    <w:rsid w:val="00A65C76"/>
    <w:rsid w:val="00A66DD8"/>
    <w:rsid w:val="00A705A4"/>
    <w:rsid w:val="00A74876"/>
    <w:rsid w:val="00A758FB"/>
    <w:rsid w:val="00A809D7"/>
    <w:rsid w:val="00A84E55"/>
    <w:rsid w:val="00A86E09"/>
    <w:rsid w:val="00A91406"/>
    <w:rsid w:val="00A944D4"/>
    <w:rsid w:val="00A94D40"/>
    <w:rsid w:val="00AA300A"/>
    <w:rsid w:val="00AA361B"/>
    <w:rsid w:val="00AA501B"/>
    <w:rsid w:val="00AA53BE"/>
    <w:rsid w:val="00AB4F76"/>
    <w:rsid w:val="00AB69E2"/>
    <w:rsid w:val="00AB6B48"/>
    <w:rsid w:val="00AD050E"/>
    <w:rsid w:val="00AD144D"/>
    <w:rsid w:val="00AD6688"/>
    <w:rsid w:val="00B00AD4"/>
    <w:rsid w:val="00B0146D"/>
    <w:rsid w:val="00B067B4"/>
    <w:rsid w:val="00B12399"/>
    <w:rsid w:val="00B17D90"/>
    <w:rsid w:val="00B2435B"/>
    <w:rsid w:val="00B318EF"/>
    <w:rsid w:val="00B345CC"/>
    <w:rsid w:val="00B35FDE"/>
    <w:rsid w:val="00B42642"/>
    <w:rsid w:val="00B426EE"/>
    <w:rsid w:val="00B52BD2"/>
    <w:rsid w:val="00B5399C"/>
    <w:rsid w:val="00B56938"/>
    <w:rsid w:val="00B57FE9"/>
    <w:rsid w:val="00B66DBF"/>
    <w:rsid w:val="00B75B1F"/>
    <w:rsid w:val="00B904FF"/>
    <w:rsid w:val="00B966A6"/>
    <w:rsid w:val="00BA0236"/>
    <w:rsid w:val="00BA3278"/>
    <w:rsid w:val="00BB023B"/>
    <w:rsid w:val="00BB6CB1"/>
    <w:rsid w:val="00BC1F0E"/>
    <w:rsid w:val="00BC4505"/>
    <w:rsid w:val="00BD15CC"/>
    <w:rsid w:val="00BD203A"/>
    <w:rsid w:val="00BD3E3F"/>
    <w:rsid w:val="00BD61BA"/>
    <w:rsid w:val="00BD7671"/>
    <w:rsid w:val="00BF3223"/>
    <w:rsid w:val="00BF4A1D"/>
    <w:rsid w:val="00C0146B"/>
    <w:rsid w:val="00C057A0"/>
    <w:rsid w:val="00C062F0"/>
    <w:rsid w:val="00C067C1"/>
    <w:rsid w:val="00C10188"/>
    <w:rsid w:val="00C13B6F"/>
    <w:rsid w:val="00C15FE5"/>
    <w:rsid w:val="00C22E6A"/>
    <w:rsid w:val="00C274BC"/>
    <w:rsid w:val="00C30577"/>
    <w:rsid w:val="00C31B91"/>
    <w:rsid w:val="00C40AE7"/>
    <w:rsid w:val="00C446A8"/>
    <w:rsid w:val="00C5130A"/>
    <w:rsid w:val="00C5563C"/>
    <w:rsid w:val="00C56CD2"/>
    <w:rsid w:val="00C56F3C"/>
    <w:rsid w:val="00C62004"/>
    <w:rsid w:val="00C71321"/>
    <w:rsid w:val="00C72151"/>
    <w:rsid w:val="00C7236C"/>
    <w:rsid w:val="00C77523"/>
    <w:rsid w:val="00C77787"/>
    <w:rsid w:val="00C83DEC"/>
    <w:rsid w:val="00C87BA3"/>
    <w:rsid w:val="00C9266D"/>
    <w:rsid w:val="00CA397F"/>
    <w:rsid w:val="00CA5468"/>
    <w:rsid w:val="00CB1BBE"/>
    <w:rsid w:val="00CC5089"/>
    <w:rsid w:val="00CD79CD"/>
    <w:rsid w:val="00CE2B87"/>
    <w:rsid w:val="00CE5891"/>
    <w:rsid w:val="00CF068A"/>
    <w:rsid w:val="00CF54D4"/>
    <w:rsid w:val="00D019F3"/>
    <w:rsid w:val="00D12049"/>
    <w:rsid w:val="00D13462"/>
    <w:rsid w:val="00D1538F"/>
    <w:rsid w:val="00D15B84"/>
    <w:rsid w:val="00D27F61"/>
    <w:rsid w:val="00D34E6A"/>
    <w:rsid w:val="00D35C1D"/>
    <w:rsid w:val="00D41757"/>
    <w:rsid w:val="00D44D09"/>
    <w:rsid w:val="00D50D3F"/>
    <w:rsid w:val="00D50ED0"/>
    <w:rsid w:val="00D54D8B"/>
    <w:rsid w:val="00D7191A"/>
    <w:rsid w:val="00D71F45"/>
    <w:rsid w:val="00D74F41"/>
    <w:rsid w:val="00D8132C"/>
    <w:rsid w:val="00D8400B"/>
    <w:rsid w:val="00D94BA7"/>
    <w:rsid w:val="00DA0690"/>
    <w:rsid w:val="00DA2355"/>
    <w:rsid w:val="00DB2EAA"/>
    <w:rsid w:val="00DB3E05"/>
    <w:rsid w:val="00DB7C94"/>
    <w:rsid w:val="00DC0941"/>
    <w:rsid w:val="00DC5FFC"/>
    <w:rsid w:val="00DD0181"/>
    <w:rsid w:val="00DD22E2"/>
    <w:rsid w:val="00DD43B9"/>
    <w:rsid w:val="00DE2543"/>
    <w:rsid w:val="00DE79C9"/>
    <w:rsid w:val="00DF2369"/>
    <w:rsid w:val="00DF4B50"/>
    <w:rsid w:val="00E05BB3"/>
    <w:rsid w:val="00E12C2F"/>
    <w:rsid w:val="00E14996"/>
    <w:rsid w:val="00E1502E"/>
    <w:rsid w:val="00E215BE"/>
    <w:rsid w:val="00E22D77"/>
    <w:rsid w:val="00E24FDE"/>
    <w:rsid w:val="00E2535E"/>
    <w:rsid w:val="00E2732C"/>
    <w:rsid w:val="00E30E34"/>
    <w:rsid w:val="00E34A34"/>
    <w:rsid w:val="00E61696"/>
    <w:rsid w:val="00E62566"/>
    <w:rsid w:val="00E7347B"/>
    <w:rsid w:val="00E805ED"/>
    <w:rsid w:val="00E90A31"/>
    <w:rsid w:val="00E92211"/>
    <w:rsid w:val="00E93A64"/>
    <w:rsid w:val="00E95969"/>
    <w:rsid w:val="00EA1A47"/>
    <w:rsid w:val="00EB5C11"/>
    <w:rsid w:val="00EC613F"/>
    <w:rsid w:val="00ED7473"/>
    <w:rsid w:val="00EE05DA"/>
    <w:rsid w:val="00EE647A"/>
    <w:rsid w:val="00EF35D1"/>
    <w:rsid w:val="00EF4974"/>
    <w:rsid w:val="00EF73BA"/>
    <w:rsid w:val="00F0246C"/>
    <w:rsid w:val="00F10A34"/>
    <w:rsid w:val="00F15631"/>
    <w:rsid w:val="00F220DF"/>
    <w:rsid w:val="00F23C25"/>
    <w:rsid w:val="00F23FE0"/>
    <w:rsid w:val="00F242B0"/>
    <w:rsid w:val="00F30412"/>
    <w:rsid w:val="00F371A2"/>
    <w:rsid w:val="00F433EF"/>
    <w:rsid w:val="00F55DA3"/>
    <w:rsid w:val="00F61C5A"/>
    <w:rsid w:val="00F65425"/>
    <w:rsid w:val="00F736F7"/>
    <w:rsid w:val="00F74E92"/>
    <w:rsid w:val="00F90BF4"/>
    <w:rsid w:val="00FB029A"/>
    <w:rsid w:val="00FB268D"/>
    <w:rsid w:val="00FB6576"/>
    <w:rsid w:val="00FC61D1"/>
    <w:rsid w:val="00FC7EF8"/>
    <w:rsid w:val="00FD08FC"/>
    <w:rsid w:val="00FD45A0"/>
    <w:rsid w:val="00FD46D0"/>
    <w:rsid w:val="00FE04EB"/>
    <w:rsid w:val="00FE34E8"/>
    <w:rsid w:val="00FE4922"/>
    <w:rsid w:val="00FF0F5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A042-B0A5-4DEF-AFE9-D685924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D1346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62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329"/>
  </w:style>
  <w:style w:type="character" w:customStyle="1" w:styleId="doccaption">
    <w:name w:val="doccaption"/>
    <w:basedOn w:val="a0"/>
    <w:rsid w:val="00F7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D63B-8400-4CC1-98DE-409C7F57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15</cp:revision>
  <cp:lastPrinted>2022-12-14T16:30:00Z</cp:lastPrinted>
  <dcterms:created xsi:type="dcterms:W3CDTF">2022-12-05T14:40:00Z</dcterms:created>
  <dcterms:modified xsi:type="dcterms:W3CDTF">2022-12-15T14:20:00Z</dcterms:modified>
</cp:coreProperties>
</file>